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5D" w:rsidRPr="0074265D" w:rsidRDefault="00094FC4" w:rsidP="0074265D">
      <w:pPr>
        <w:tabs>
          <w:tab w:val="left" w:pos="6075"/>
          <w:tab w:val="right" w:pos="141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-36pt;width:66pt;height:73.1pt;z-index:-251658752">
            <v:imagedata r:id="rId7" o:title=""/>
          </v:shape>
        </w:pict>
      </w:r>
    </w:p>
    <w:p w:rsidR="0074265D" w:rsidRPr="0074265D" w:rsidRDefault="0074265D" w:rsidP="0074265D">
      <w:pPr>
        <w:tabs>
          <w:tab w:val="left" w:pos="6075"/>
          <w:tab w:val="right" w:pos="141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4265D" w:rsidRPr="0074265D" w:rsidRDefault="0074265D" w:rsidP="0074265D">
      <w:pPr>
        <w:tabs>
          <w:tab w:val="left" w:pos="6075"/>
          <w:tab w:val="right" w:pos="141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74265D">
        <w:rPr>
          <w:rFonts w:ascii="Times New Roman" w:eastAsia="MS Mincho" w:hAnsi="Times New Roman" w:cs="Times New Roman"/>
          <w:b/>
          <w:bCs/>
          <w:sz w:val="32"/>
          <w:szCs w:val="32"/>
        </w:rPr>
        <w:t>Republika e Kosovës</w:t>
      </w:r>
    </w:p>
    <w:p w:rsidR="0074265D" w:rsidRPr="0074265D" w:rsidRDefault="0074265D" w:rsidP="007426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74265D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Republika </w:t>
      </w:r>
      <w:proofErr w:type="spellStart"/>
      <w:r w:rsidRPr="0074265D">
        <w:rPr>
          <w:rFonts w:ascii="Times New Roman" w:eastAsia="Batang" w:hAnsi="Times New Roman" w:cs="Times New Roman"/>
          <w:b/>
          <w:bCs/>
          <w:sz w:val="26"/>
          <w:szCs w:val="26"/>
        </w:rPr>
        <w:t>Kosovo-</w:t>
      </w:r>
      <w:r w:rsidRPr="0074265D">
        <w:rPr>
          <w:rFonts w:ascii="Times New Roman" w:eastAsia="MS Mincho" w:hAnsi="Times New Roman" w:cs="Times New Roman"/>
          <w:b/>
          <w:bCs/>
          <w:sz w:val="26"/>
          <w:szCs w:val="26"/>
        </w:rPr>
        <w:t>Republic</w:t>
      </w:r>
      <w:proofErr w:type="spellEnd"/>
      <w:r w:rsidRPr="0074265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4265D">
        <w:rPr>
          <w:rFonts w:ascii="Times New Roman" w:eastAsia="MS Mincho" w:hAnsi="Times New Roman" w:cs="Times New Roman"/>
          <w:b/>
          <w:bCs/>
          <w:sz w:val="26"/>
          <w:szCs w:val="26"/>
        </w:rPr>
        <w:t>of</w:t>
      </w:r>
      <w:proofErr w:type="spellEnd"/>
      <w:r w:rsidRPr="0074265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4265D">
        <w:rPr>
          <w:rFonts w:ascii="Times New Roman" w:eastAsia="MS Mincho" w:hAnsi="Times New Roman" w:cs="Times New Roman"/>
          <w:b/>
          <w:bCs/>
          <w:sz w:val="26"/>
          <w:szCs w:val="26"/>
        </w:rPr>
        <w:t>Kosovo</w:t>
      </w:r>
      <w:proofErr w:type="spellEnd"/>
    </w:p>
    <w:p w:rsidR="0074265D" w:rsidRPr="0074265D" w:rsidRDefault="0074265D" w:rsidP="007426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Kuvendi - </w:t>
      </w:r>
      <w:proofErr w:type="spellStart"/>
      <w:r w:rsidRPr="0074265D">
        <w:rPr>
          <w:rFonts w:ascii="Times New Roman" w:eastAsia="MS Mincho" w:hAnsi="Times New Roman" w:cs="Times New Roman"/>
          <w:b/>
          <w:bCs/>
          <w:sz w:val="24"/>
          <w:szCs w:val="24"/>
        </w:rPr>
        <w:t>Skupština</w:t>
      </w:r>
      <w:proofErr w:type="spellEnd"/>
      <w:r w:rsidRPr="0074265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4265D">
        <w:rPr>
          <w:rFonts w:ascii="Times New Roman" w:eastAsia="MS Mincho" w:hAnsi="Times New Roman" w:cs="Times New Roman"/>
          <w:b/>
          <w:bCs/>
          <w:sz w:val="24"/>
          <w:szCs w:val="24"/>
        </w:rPr>
        <w:t>Assembly</w:t>
      </w:r>
      <w:proofErr w:type="spellEnd"/>
    </w:p>
    <w:p w:rsidR="0074265D" w:rsidRPr="0074265D" w:rsidRDefault="0074265D" w:rsidP="0074265D">
      <w:pPr>
        <w:tabs>
          <w:tab w:val="left" w:pos="6075"/>
          <w:tab w:val="right" w:pos="1414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26" w:tblpY="96"/>
        <w:tblOverlap w:val="never"/>
        <w:tblW w:w="1189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592"/>
        <w:gridCol w:w="7848"/>
      </w:tblGrid>
      <w:tr w:rsidR="0074265D" w:rsidRPr="0074265D" w:rsidTr="00BC1285">
        <w:trPr>
          <w:trHeight w:val="1071"/>
        </w:trPr>
        <w:tc>
          <w:tcPr>
            <w:tcW w:w="1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pBdr>
                <w:top w:val="single" w:sz="4" w:space="4" w:color="auto"/>
              </w:pBdr>
              <w:tabs>
                <w:tab w:val="left" w:pos="13860"/>
                <w:tab w:val="left" w:pos="14580"/>
              </w:tabs>
              <w:spacing w:after="120" w:line="240" w:lineRule="exact"/>
              <w:ind w:right="100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LEGJISLATURA VIII</w:t>
            </w:r>
          </w:p>
          <w:p w:rsidR="0074265D" w:rsidRPr="0074265D" w:rsidRDefault="00F02DBB" w:rsidP="0074265D">
            <w:pPr>
              <w:pBdr>
                <w:top w:val="single" w:sz="4" w:space="4" w:color="auto"/>
              </w:pBdr>
              <w:tabs>
                <w:tab w:val="left" w:pos="13860"/>
                <w:tab w:val="left" w:pos="14580"/>
              </w:tabs>
              <w:spacing w:after="120" w:line="240" w:lineRule="exact"/>
              <w:ind w:right="100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Sesioni Pranveror</w:t>
            </w:r>
          </w:p>
          <w:p w:rsidR="0074265D" w:rsidRPr="0074265D" w:rsidRDefault="0074265D" w:rsidP="0074265D">
            <w:pPr>
              <w:pBdr>
                <w:top w:val="single" w:sz="4" w:space="4" w:color="auto"/>
              </w:pBdr>
              <w:tabs>
                <w:tab w:val="left" w:pos="13860"/>
                <w:tab w:val="left" w:pos="14580"/>
              </w:tabs>
              <w:spacing w:after="120" w:line="240" w:lineRule="exact"/>
              <w:ind w:right="100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RAPORT ME REKOMANDIME</w:t>
            </w:r>
          </w:p>
        </w:tc>
      </w:tr>
      <w:tr w:rsidR="0074265D" w:rsidRPr="0074265D" w:rsidTr="00BC1285">
        <w:trPr>
          <w:trHeight w:val="201"/>
        </w:trPr>
        <w:tc>
          <w:tcPr>
            <w:tcW w:w="1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tabs>
                <w:tab w:val="left" w:pos="13860"/>
                <w:tab w:val="left" w:pos="14580"/>
              </w:tabs>
              <w:spacing w:line="240" w:lineRule="exact"/>
              <w:ind w:right="99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4265D" w:rsidRPr="0074265D" w:rsidTr="00BC1285">
        <w:trPr>
          <w:trHeight w:val="3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pBdr>
                <w:top w:val="single" w:sz="4" w:space="0" w:color="auto"/>
              </w:pBdr>
              <w:tabs>
                <w:tab w:val="left" w:pos="13860"/>
                <w:tab w:val="left" w:pos="14580"/>
              </w:tabs>
              <w:spacing w:after="120" w:line="240" w:lineRule="exact"/>
              <w:ind w:righ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PËR: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tabs>
                <w:tab w:val="left" w:pos="13860"/>
                <w:tab w:val="left" w:pos="14580"/>
              </w:tabs>
              <w:spacing w:line="240" w:lineRule="exac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Deputetët e Kuvendit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tabs>
                <w:tab w:val="left" w:pos="13860"/>
                <w:tab w:val="left" w:pos="14580"/>
              </w:tabs>
              <w:spacing w:line="240" w:lineRule="exact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4265D" w:rsidRPr="0074265D" w:rsidTr="00BC1285">
        <w:trPr>
          <w:trHeight w:val="26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pBdr>
                <w:top w:val="single" w:sz="4" w:space="0" w:color="auto"/>
              </w:pBdr>
              <w:tabs>
                <w:tab w:val="left" w:pos="13860"/>
                <w:tab w:val="left" w:pos="14580"/>
              </w:tabs>
              <w:spacing w:after="120" w:line="240" w:lineRule="exact"/>
              <w:ind w:righ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CC: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tabs>
                <w:tab w:val="left" w:pos="13860"/>
                <w:tab w:val="left" w:pos="14580"/>
              </w:tabs>
              <w:spacing w:line="240" w:lineRule="exact"/>
              <w:ind w:right="99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Kryesinë e Kuvendit</w:t>
            </w:r>
          </w:p>
        </w:tc>
      </w:tr>
      <w:tr w:rsidR="0074265D" w:rsidRPr="0074265D" w:rsidTr="00BC1285">
        <w:trPr>
          <w:trHeight w:val="2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pBdr>
                <w:top w:val="single" w:sz="4" w:space="0" w:color="auto"/>
              </w:pBdr>
              <w:tabs>
                <w:tab w:val="left" w:pos="13860"/>
                <w:tab w:val="left" w:pos="14580"/>
              </w:tabs>
              <w:spacing w:after="120" w:line="240" w:lineRule="exact"/>
              <w:ind w:righ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NGA: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tabs>
                <w:tab w:val="left" w:pos="13860"/>
                <w:tab w:val="left" w:pos="14580"/>
              </w:tabs>
              <w:spacing w:line="240" w:lineRule="exact"/>
              <w:ind w:right="99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Komisioni për </w:t>
            </w:r>
            <w:r w:rsidR="00F02DBB"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Çështje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të Sigurisë dhe Mbrojtjes</w:t>
            </w:r>
          </w:p>
        </w:tc>
      </w:tr>
      <w:tr w:rsidR="0074265D" w:rsidRPr="0074265D" w:rsidTr="00BC1285">
        <w:trPr>
          <w:trHeight w:val="2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pBdr>
                <w:top w:val="single" w:sz="4" w:space="0" w:color="auto"/>
              </w:pBdr>
              <w:tabs>
                <w:tab w:val="left" w:pos="13860"/>
                <w:tab w:val="left" w:pos="14580"/>
              </w:tabs>
              <w:spacing w:after="120" w:line="240" w:lineRule="exact"/>
              <w:ind w:righ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LËNDA: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Raport me Rekomandime për Projektligjin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Nr</w:t>
            </w:r>
            <w:proofErr w:type="spellEnd"/>
            <w:r w:rsidRPr="0074265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08/L-l13 për Policinë Ushtarake në Forcën e Sigurisë se Kosovës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</w:tc>
      </w:tr>
      <w:tr w:rsidR="0074265D" w:rsidRPr="0074265D" w:rsidTr="00BC1285">
        <w:trPr>
          <w:trHeight w:val="3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pBdr>
                <w:top w:val="single" w:sz="4" w:space="0" w:color="auto"/>
              </w:pBdr>
              <w:tabs>
                <w:tab w:val="left" w:pos="13860"/>
                <w:tab w:val="left" w:pos="14580"/>
              </w:tabs>
              <w:spacing w:after="120" w:line="240" w:lineRule="exact"/>
              <w:ind w:righ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DATË: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D" w:rsidRPr="0074265D" w:rsidRDefault="0074265D" w:rsidP="0074265D">
            <w:pPr>
              <w:tabs>
                <w:tab w:val="left" w:pos="13860"/>
                <w:tab w:val="left" w:pos="14580"/>
              </w:tabs>
              <w:spacing w:line="240" w:lineRule="exact"/>
              <w:ind w:right="99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29.04 .2022</w:t>
            </w:r>
          </w:p>
        </w:tc>
      </w:tr>
    </w:tbl>
    <w:p w:rsidR="0074265D" w:rsidRPr="0074265D" w:rsidRDefault="0074265D" w:rsidP="0074265D">
      <w:pPr>
        <w:tabs>
          <w:tab w:val="left" w:pos="900"/>
          <w:tab w:val="left" w:pos="13320"/>
        </w:tabs>
        <w:spacing w:after="0" w:line="240" w:lineRule="auto"/>
        <w:ind w:right="-153"/>
        <w:jc w:val="both"/>
        <w:rPr>
          <w:rFonts w:ascii="Times New Roman" w:eastAsia="MS Mincho" w:hAnsi="Times New Roman" w:cs="Times New Roman"/>
          <w:sz w:val="24"/>
          <w:szCs w:val="20"/>
        </w:rPr>
      </w:pPr>
    </w:p>
    <w:p w:rsidR="0074265D" w:rsidRPr="0074265D" w:rsidRDefault="0074265D" w:rsidP="0074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Komisioni për </w:t>
      </w:r>
      <w:r w:rsidR="00F02DBB" w:rsidRPr="0074265D">
        <w:rPr>
          <w:rFonts w:ascii="Times New Roman" w:eastAsia="MS Mincho" w:hAnsi="Times New Roman" w:cs="Times New Roman"/>
          <w:sz w:val="24"/>
          <w:szCs w:val="24"/>
        </w:rPr>
        <w:t>Çështje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të Sigurisë dhe Mbrojtjes</w:t>
      </w:r>
      <w:r w:rsidRPr="0074265D">
        <w:rPr>
          <w:rFonts w:ascii="Times New Roman" w:eastAsia="MS Mincho" w:hAnsi="Times New Roman" w:cs="Times New Roman"/>
          <w:sz w:val="24"/>
          <w:szCs w:val="20"/>
        </w:rPr>
        <w:t xml:space="preserve"> në cilësinë e komisionit funksional  dhe raportues në mbledhjen e mbajtur me datë 29.04.2022, miratoi Raportin me Rekomandime për </w:t>
      </w:r>
      <w:r w:rsidRPr="0074265D">
        <w:rPr>
          <w:rFonts w:ascii="Times New Roman" w:eastAsia="Times New Roman" w:hAnsi="Times New Roman" w:cs="Times New Roman"/>
          <w:sz w:val="24"/>
          <w:szCs w:val="24"/>
        </w:rPr>
        <w:t>Projektligjin</w:t>
      </w:r>
      <w:r w:rsidRPr="0074265D">
        <w:rPr>
          <w:rFonts w:ascii="Times New Roman" w:eastAsia="MS Mincho" w:hAnsi="Times New Roman" w:cs="Times New Roman"/>
          <w:b/>
          <w:sz w:val="24"/>
          <w:szCs w:val="20"/>
        </w:rPr>
        <w:t xml:space="preserve"> </w:t>
      </w:r>
      <w:proofErr w:type="spellStart"/>
      <w:r w:rsidRPr="0074265D">
        <w:rPr>
          <w:rFonts w:ascii="Times New Roman" w:eastAsia="MS Mincho" w:hAnsi="Times New Roman" w:cs="Times New Roman"/>
          <w:sz w:val="24"/>
          <w:szCs w:val="20"/>
        </w:rPr>
        <w:t>Nr</w:t>
      </w:r>
      <w:proofErr w:type="spellEnd"/>
      <w:r w:rsidRPr="0074265D">
        <w:rPr>
          <w:rFonts w:ascii="Times New Roman" w:eastAsia="Calibri" w:hAnsi="Times New Roman" w:cs="Times New Roman"/>
          <w:sz w:val="24"/>
          <w:szCs w:val="20"/>
        </w:rPr>
        <w:t xml:space="preserve"> 08/L-l 13 për Policinë Ushtarake në Forcën e Sigurisë se Kosovës dhe </w:t>
      </w:r>
      <w:r w:rsidRPr="0074265D">
        <w:rPr>
          <w:rFonts w:ascii="Times New Roman" w:eastAsia="MS Mincho" w:hAnsi="Times New Roman" w:cs="Times New Roman"/>
          <w:sz w:val="24"/>
          <w:szCs w:val="20"/>
        </w:rPr>
        <w:t>në pajtim më nenin 57.9 të Rregullores të Kuvendit vendosi që të njëjtin, t’i paraqesë Kuvendit për shqyrtim dhe miratim si vijon:</w:t>
      </w:r>
    </w:p>
    <w:p w:rsidR="0074265D" w:rsidRPr="0074265D" w:rsidRDefault="0074265D" w:rsidP="0074265D">
      <w:pPr>
        <w:tabs>
          <w:tab w:val="left" w:pos="13320"/>
        </w:tabs>
        <w:spacing w:after="0" w:line="240" w:lineRule="auto"/>
        <w:ind w:right="-153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</w:rPr>
      </w:pPr>
      <w:r w:rsidRPr="0074265D">
        <w:rPr>
          <w:rFonts w:ascii="Times New Roman" w:eastAsia="MS Mincho" w:hAnsi="Times New Roman" w:cs="Times New Roman"/>
          <w:b/>
          <w:sz w:val="24"/>
          <w:szCs w:val="20"/>
        </w:rPr>
        <w:t xml:space="preserve">RAPORT ME REKOMANDIME </w:t>
      </w:r>
    </w:p>
    <w:p w:rsidR="0074265D" w:rsidRPr="0074265D" w:rsidRDefault="0074265D" w:rsidP="0074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74265D">
        <w:rPr>
          <w:rFonts w:ascii="Times New Roman" w:eastAsia="MS Mincho" w:hAnsi="Times New Roman" w:cs="Times New Roman"/>
          <w:b/>
          <w:sz w:val="24"/>
          <w:szCs w:val="20"/>
        </w:rPr>
        <w:t xml:space="preserve">PËR  PROJEKTLIGJIN  </w:t>
      </w:r>
      <w:proofErr w:type="spellStart"/>
      <w:r w:rsidRPr="0074265D">
        <w:rPr>
          <w:rFonts w:ascii="Times New Roman" w:eastAsia="MS Mincho" w:hAnsi="Times New Roman" w:cs="Times New Roman"/>
          <w:b/>
          <w:sz w:val="24"/>
          <w:szCs w:val="20"/>
        </w:rPr>
        <w:t>Nr</w:t>
      </w:r>
      <w:proofErr w:type="spellEnd"/>
      <w:r w:rsidRPr="0074265D">
        <w:rPr>
          <w:rFonts w:ascii="Times New Roman" w:eastAsia="Calibri" w:hAnsi="Times New Roman" w:cs="Times New Roman"/>
          <w:b/>
          <w:sz w:val="24"/>
          <w:szCs w:val="20"/>
        </w:rPr>
        <w:t xml:space="preserve"> 08/L-l 13 PËR POLICINË USHTARAKE NË FORCËN E SIGURISË SË KOSOVËS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</w:rPr>
      </w:pP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12240"/>
          <w:tab w:val="left" w:pos="12690"/>
          <w:tab w:val="left" w:pos="13860"/>
          <w:tab w:val="left" w:pos="14580"/>
        </w:tabs>
        <w:spacing w:after="0" w:line="240" w:lineRule="auto"/>
        <w:ind w:right="27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8578E5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A. Qëllimi</w:t>
      </w: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sz w:val="24"/>
          <w:szCs w:val="20"/>
        </w:rPr>
      </w:pPr>
    </w:p>
    <w:p w:rsidR="0074265D" w:rsidRPr="0074265D" w:rsidRDefault="0074265D" w:rsidP="0074265D">
      <w:pPr>
        <w:framePr w:hSpace="180" w:wrap="around" w:vAnchor="page" w:hAnchor="margin" w:y="2041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65D">
        <w:rPr>
          <w:rFonts w:ascii="Times New Roman" w:eastAsia="Times New Roman" w:hAnsi="Times New Roman" w:cs="Times New Roman"/>
          <w:sz w:val="24"/>
          <w:szCs w:val="24"/>
        </w:rPr>
        <w:t xml:space="preserve">Ky ligj përcakton misionin, organizimin, autorizimet dhe detyrat e Policisë Ushtarake në Forcën e Sigurisë së Kosovë. Autorizimet dhe detyrat e Policisë Ushtarake (PU) do të jenë të ndërlidhura me kufizimin e të drejtave dhe lirive të njeriut, andaj është e domosdoshme që kjo fushë të rregullohet me ligj. Duke marr parasysh se PU vepron brenda dhe jashtë kazermave të FSK-së, ndaj pjesëtareve të </w:t>
      </w:r>
      <w:proofErr w:type="spellStart"/>
      <w:r w:rsidRPr="0074265D">
        <w:rPr>
          <w:rFonts w:ascii="Times New Roman" w:eastAsia="Times New Roman" w:hAnsi="Times New Roman" w:cs="Times New Roman"/>
          <w:sz w:val="24"/>
          <w:szCs w:val="24"/>
        </w:rPr>
        <w:t>uniformuar</w:t>
      </w:r>
      <w:proofErr w:type="spellEnd"/>
      <w:r w:rsidRPr="0074265D">
        <w:rPr>
          <w:rFonts w:ascii="Times New Roman" w:eastAsia="Times New Roman" w:hAnsi="Times New Roman" w:cs="Times New Roman"/>
          <w:sz w:val="24"/>
          <w:szCs w:val="24"/>
        </w:rPr>
        <w:t>, punonjësve civil të MM dhe FSK-së dhe qytetareve gjatë operacioneve brenda dhe jashtë vendit, kërkohet që PU të ketë autorizime specifike ligjore në mbështetje të misionit.</w:t>
      </w: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sz w:val="24"/>
          <w:szCs w:val="24"/>
        </w:rPr>
        <w:t xml:space="preserve">   B. Zgjidhja </w:t>
      </w:r>
    </w:p>
    <w:p w:rsidR="0074265D" w:rsidRPr="0074265D" w:rsidRDefault="0074265D" w:rsidP="0074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</w:p>
    <w:p w:rsidR="0074265D" w:rsidRPr="0074265D" w:rsidRDefault="0074265D" w:rsidP="0074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74265D">
        <w:rPr>
          <w:rFonts w:ascii="Times New Roman" w:eastAsia="MS Mincho" w:hAnsi="Times New Roman" w:cs="Times New Roman"/>
          <w:sz w:val="24"/>
          <w:szCs w:val="20"/>
        </w:rPr>
        <w:t xml:space="preserve">Me miratimin e këtij projektligji synohet të rregullohen dhe avancohen procedurat, detyrat, si dhe përgjegjësitë në policinë ushtarake dhe ushtrimet e autorizimeve ligjore. </w:t>
      </w: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sz w:val="24"/>
          <w:szCs w:val="24"/>
        </w:rPr>
        <w:t xml:space="preserve">   C. Ndikimi buxhetor</w:t>
      </w: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11960"/>
          <w:tab w:val="left" w:pos="13860"/>
          <w:tab w:val="left" w:pos="145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Departamenti i Buxhetit në Ministrinë e Financave, Punës dhe </w:t>
      </w:r>
      <w:proofErr w:type="spellStart"/>
      <w:r w:rsidRPr="0074265D">
        <w:rPr>
          <w:rFonts w:ascii="Times New Roman" w:eastAsia="MS Mincho" w:hAnsi="Times New Roman" w:cs="Times New Roman"/>
          <w:sz w:val="24"/>
          <w:szCs w:val="24"/>
        </w:rPr>
        <w:t>Transfereve</w:t>
      </w:r>
      <w:proofErr w:type="spellEnd"/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2EC8">
        <w:rPr>
          <w:rFonts w:ascii="Times New Roman" w:eastAsia="MS Mincho" w:hAnsi="Times New Roman" w:cs="Times New Roman"/>
          <w:sz w:val="24"/>
          <w:szCs w:val="24"/>
        </w:rPr>
        <w:t xml:space="preserve"> në </w:t>
      </w:r>
      <w:r w:rsidRPr="0074265D">
        <w:rPr>
          <w:rFonts w:ascii="Times New Roman" w:eastAsia="MS Mincho" w:hAnsi="Times New Roman" w:cs="Times New Roman"/>
          <w:sz w:val="24"/>
          <w:szCs w:val="24"/>
        </w:rPr>
        <w:t>opinionin e vet për vler</w:t>
      </w:r>
      <w:r w:rsidR="00232EC8">
        <w:rPr>
          <w:rFonts w:ascii="Times New Roman" w:eastAsia="MS Mincho" w:hAnsi="Times New Roman" w:cs="Times New Roman"/>
          <w:sz w:val="24"/>
          <w:szCs w:val="24"/>
        </w:rPr>
        <w:t xml:space="preserve">ësimin e ndikimit buxhetor të  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Projektligjit vlerëson që zbatimi në praktikë i nuk paraqet  kosto buxhetore shtesë.  </w:t>
      </w: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sz w:val="24"/>
          <w:szCs w:val="24"/>
        </w:rPr>
        <w:t xml:space="preserve">  D. Zbatimi</w:t>
      </w: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0"/>
        </w:rPr>
      </w:pPr>
      <w:r w:rsidRPr="0074265D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Ky ligj zbatohet </w:t>
      </w:r>
      <w:r w:rsidRPr="0074265D">
        <w:rPr>
          <w:rFonts w:ascii="Times New Roman" w:eastAsia="MS Mincho" w:hAnsi="Times New Roman" w:cs="Times New Roman"/>
          <w:sz w:val="24"/>
          <w:szCs w:val="24"/>
        </w:rPr>
        <w:t>ndaj  të gjitha subjekteve ushtarake dhe civile, vendore dhe të huaja, me ose pa shtetësi, të cilat me veprimet e tyre cenojnë veprimtarinë e Forcës së Sigurisë të Kosovës brenda dhe  jashtë vendit.</w:t>
      </w:r>
    </w:p>
    <w:p w:rsidR="0074265D" w:rsidRPr="0074265D" w:rsidRDefault="0074265D" w:rsidP="0074265D">
      <w:pPr>
        <w:tabs>
          <w:tab w:val="left" w:pos="13860"/>
          <w:tab w:val="left" w:pos="14580"/>
        </w:tabs>
        <w:spacing w:after="0" w:line="240" w:lineRule="auto"/>
        <w:ind w:right="1000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</w:p>
    <w:p w:rsidR="0074265D" w:rsidRPr="0074265D" w:rsidRDefault="0074265D" w:rsidP="0074265D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4265D">
        <w:rPr>
          <w:rFonts w:ascii="Times New Roman" w:eastAsia="MS Mincho" w:hAnsi="Times New Roman" w:cs="Times New Roman"/>
          <w:b/>
          <w:bCs/>
          <w:sz w:val="28"/>
          <w:szCs w:val="28"/>
        </w:rPr>
        <w:t>Rekomandimet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74265D">
        <w:rPr>
          <w:rFonts w:ascii="Times New Roman" w:eastAsia="MS Mincho" w:hAnsi="Times New Roman" w:cs="Times New Roman"/>
          <w:sz w:val="24"/>
          <w:szCs w:val="24"/>
        </w:rPr>
        <w:t>Komisioni funksional  për Çështje të Sigurisë dhe Mbrojtjes i rekomandon Kuvendit të miratoi Pro</w:t>
      </w:r>
      <w:r>
        <w:rPr>
          <w:rFonts w:ascii="Times New Roman" w:eastAsia="MS Mincho" w:hAnsi="Times New Roman" w:cs="Times New Roman"/>
          <w:sz w:val="24"/>
          <w:szCs w:val="24"/>
        </w:rPr>
        <w:t>jektligjin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me amendamentet e propozuara si vijon:</w:t>
      </w:r>
    </w:p>
    <w:p w:rsidR="0074265D" w:rsidRPr="0074265D" w:rsidRDefault="0074265D" w:rsidP="0074265D">
      <w:pPr>
        <w:tabs>
          <w:tab w:val="left" w:pos="9795"/>
        </w:tabs>
        <w:spacing w:after="0" w:line="240" w:lineRule="auto"/>
        <w:ind w:left="540" w:right="100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950"/>
        <w:gridCol w:w="4770"/>
      </w:tblGrid>
      <w:tr w:rsidR="0074265D" w:rsidRPr="0074265D" w:rsidTr="00BC1285">
        <w:trPr>
          <w:trHeight w:val="811"/>
        </w:trPr>
        <w:tc>
          <w:tcPr>
            <w:tcW w:w="4770" w:type="dxa"/>
            <w:tcBorders>
              <w:bottom w:val="single" w:sz="4" w:space="0" w:color="auto"/>
            </w:tcBorders>
          </w:tcPr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Projektligji </w:t>
            </w:r>
            <w:proofErr w:type="spellStart"/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Nr</w:t>
            </w:r>
            <w:proofErr w:type="spellEnd"/>
            <w:r w:rsidRPr="0074265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08/L-l13 për Policinë Ushtarake në Forcën e Sigurisë se Kosovës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50" w:type="dxa"/>
          </w:tcPr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Amendamentet e propozuara nga Komisioni funksional</w:t>
            </w:r>
          </w:p>
        </w:tc>
        <w:tc>
          <w:tcPr>
            <w:tcW w:w="4770" w:type="dxa"/>
          </w:tcPr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Projektligji me ndryshimet e propozuara</w:t>
            </w:r>
          </w:p>
        </w:tc>
      </w:tr>
      <w:tr w:rsidR="0074265D" w:rsidRPr="0074265D" w:rsidTr="00BC1285">
        <w:trPr>
          <w:trHeight w:val="3853"/>
        </w:trPr>
        <w:tc>
          <w:tcPr>
            <w:tcW w:w="4770" w:type="dxa"/>
            <w:tcBorders>
              <w:bottom w:val="single" w:sz="4" w:space="0" w:color="auto"/>
            </w:tcBorders>
          </w:tcPr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Kuvendi i Republikës së Kosovës,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Në bazë të nenit 65 (1) të Kushtetutës së Republikës së Kosovës, 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Miraton: 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LIGJ PËR POLICINË USHTARAKE </w:t>
            </w: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NË FORCËN E SIGURISË SË KOSOVËS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Neni 1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Qëllimi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Ky ligj përcakton misionin, organizimin, </w:t>
            </w:r>
            <w:r w:rsidRPr="0074265D">
              <w:rPr>
                <w:rFonts w:ascii="Times New Roman" w:eastAsia="Calibri" w:hAnsi="Times New Roman" w:cs="Times New Roman"/>
                <w:sz w:val="24"/>
                <w:szCs w:val="24"/>
              </w:rPr>
              <w:t>autorizimet</w:t>
            </w:r>
            <w:r w:rsidRPr="0074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dhe detyrat e Policisë Ushtarake në Forcës së Sigurisë të Kosovës</w:t>
            </w:r>
            <w:r w:rsidRPr="00742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Fushëveprimi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Ky ligj zbatohet mbi personelin ushtarak, personelin civil të FSK dhe Ministrisë së Mbrojtjes, shtetas apo të huaj, të cilët me veprimet e tyre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cenojn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apo pengojnë Forcën e Sigurisë së Kosovës.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3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Juridiksioni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Policia Ushtarake e ushtron juridiksionin e saj në territorin e Republikës së Kosovës, si  dhe kur dërgohet me mision jashtë vendit në mbështetje të Forcës së Sigurisë së Kosovës. 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4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Përkufizimet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Në këtë ligj termat e mëposhtëm kanë këto kuptime: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3"/>
              </w:numPr>
              <w:tabs>
                <w:tab w:val="left" w:pos="360"/>
              </w:tabs>
              <w:spacing w:after="0" w:line="240" w:lineRule="auto"/>
              <w:ind w:left="810" w:hanging="4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PU – 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Policia Ushtarake;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ind w:left="8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3"/>
              </w:numPr>
              <w:tabs>
                <w:tab w:val="left" w:pos="360"/>
                <w:tab w:val="left" w:pos="81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Pjesëtar i Policisë Ushtarake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pjesëtari i FSK-së që është përzgjedhur dhe emëruar të kryejë detyra të PU-së;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3"/>
              </w:numPr>
              <w:tabs>
                <w:tab w:val="left" w:pos="360"/>
                <w:tab w:val="left" w:pos="81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</w:t>
            </w: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nformacion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është  çdo njohuri që mund të komunikohet apo të dokumentohet, pavarësisht nga forma;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3"/>
              </w:numPr>
              <w:tabs>
                <w:tab w:val="left" w:pos="360"/>
                <w:tab w:val="left" w:pos="81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Përdorimi i forcës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është veprimi i drejtpërdrejtë i pjesëtarit të Policisë Ushtarake nëpërmjet forcës fizike, pajisjeve apo mjeteve të tjera të dhëna në përdorim  në bazë dhe për zbatim të ligjit, në mënyrë të arsyeshme dhe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propercionale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; 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3"/>
              </w:numPr>
              <w:tabs>
                <w:tab w:val="left" w:pos="360"/>
                <w:tab w:val="left" w:pos="81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Shoqërim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 - është dërgimi i personit në ambientet e Policisë Ushtarake apo vende të tjera të caktuara nga organet kompetente, me ose pa vullnetin e tij, për shkaqe të parashikuara në këtë ligji;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3"/>
              </w:numPr>
              <w:tabs>
                <w:tab w:val="left" w:pos="360"/>
                <w:tab w:val="left" w:pos="81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Veprimtari informative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është veprimtaria e pjesëtarit të Policisë Ushtarake, e kryer  në  përputhje me legjislacionin në fuqi për kërkimin, gjetjen, grumbullimin, regjistrimin, administrimin, verifikimin, analizimin e të dhënave dhe informacioneve për veprimtari të kundërligjshme në Forcën e Sigurisë së Kosovës.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23"/>
              </w:numPr>
              <w:tabs>
                <w:tab w:val="left" w:pos="316"/>
                <w:tab w:val="left" w:pos="81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Përkufizimet tjera të përdorura kanë kuptim sipas legjislacionit në fuqi.  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Neni 5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Misioni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Policia Ushtarake ka për detyrë të ofrojë shërbime policore dhe mbështetje luftarake për Forcën e  Sigurisë së Kosovës, brenda dhe jashtë vendit, në përmbushjen e misionit të saj.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6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Parimet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5"/>
              </w:numPr>
              <w:tabs>
                <w:tab w:val="left" w:pos="36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Policia Ushtarake veprimtarinë e saj e realizon mbi parimet e:</w:t>
            </w:r>
          </w:p>
          <w:p w:rsidR="0074265D" w:rsidRPr="0074265D" w:rsidRDefault="0074265D" w:rsidP="0074265D">
            <w:p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1.1. ligjshmërisë;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1.2.respektimit të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drejtave dhe lirive themelore të njeriut;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 xml:space="preserve">1.3.proporcionalitetit; 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1.4.pavarësisë së  hetimeve dhe operacioneve;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1.5.profesionalizimit;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1.6. paanësisë;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1.7.objektivitetit;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1.8.integritetit; 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1.9.mosdiskriminimit;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1.10. transparencës;  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1.11. kontrollit; dhe 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1.12. llogaridhënies.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7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Statusi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Policia Ushtarake është strukturë e specializuar në përbërje të Forcës së Sigurisë të Kosovës, në varësi të Komandanti të Forcës së Sigurisë të Kosovës.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8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Autorizimet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6"/>
              </w:numPr>
              <w:tabs>
                <w:tab w:val="left" w:pos="279"/>
              </w:tabs>
              <w:spacing w:after="0" w:line="240" w:lineRule="auto"/>
              <w:ind w:left="45" w:hanging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PU-ja i ushtron autorizimet e veta në kazermat  apo në zonat e operacionit ku operon FSK-ja, në hapësirat e MM-së, jashtë kazermave ndaj personelit të FSK-së dhe MM-së, si  dhe ndaj personave që bien ndesh me urdhrat e ligjshëm të PU.</w:t>
            </w: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26"/>
              </w:numPr>
              <w:tabs>
                <w:tab w:val="left" w:pos="279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PU-ja autoritetin e saj e ushtron mbi të gjitha subjektet ushtarake dhe civile, vendore dhe të 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 xml:space="preserve">huaja, me ose pa shtetësi, të cilat me veprimet e tyre cenojnë veprimtarinë e Forcës së Sigurisë të Kosovës brenda dhe  jashtë vendit.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26"/>
              </w:numPr>
              <w:tabs>
                <w:tab w:val="left" w:pos="279"/>
              </w:tabs>
              <w:spacing w:after="0" w:line="240" w:lineRule="auto"/>
              <w:ind w:left="45" w:hanging="8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3. 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Policia Ushta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rake për kryerjen e detyrave të 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dhëna mbështetet në dispozitat e këtij ligji, Ligjin për Statusin, Imunitetet dhe Privilegjet e Misioneve Diplomatike,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Konsulore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dhe Personelin e Kosovës dhe Pranin Ndërkombëtare dhe Ushtarake si dhe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Përsonelin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e saj, si dhe legjislacionin tjetër në fuqi, dhe ka këto autorizime: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kryejë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kontrolla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të sigurisë, përfshirë por jo kufizuar vetëm në: kontrollin e personave, dokumenteve, mjeteve të transportit, bagazheve, objekteve dhe hapësirave; </w:t>
            </w:r>
          </w:p>
          <w:p w:rsidR="0074265D" w:rsidRPr="0074265D" w:rsidRDefault="0074265D" w:rsidP="0074265D">
            <w:p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rregullojë trafikun dhe të shqiptojë gjoba të trafikut sipas legjislacionit në fuqi, për pjesëtaret e FSK dhe personelin e MM në automjete zyrtare.</w:t>
            </w:r>
            <w:r w:rsidRPr="00742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CS"/>
              </w:rPr>
              <w:t xml:space="preserve">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rregullojë trafikun dhe të shqiptojë gjoba të trafikut sipas legjislacionit në fuqi brenda kazermave të FSK;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përdorë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sinjalistikën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emergjente për lëvizje në trafik;</w:t>
            </w:r>
          </w:p>
          <w:p w:rsid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të kufizojë lëvizjen, të ndalojë,  të arrestojë  dhe të shoqërojë persona;</w:t>
            </w:r>
          </w:p>
          <w:p w:rsidR="0074265D" w:rsidRPr="0074265D" w:rsidRDefault="0074265D" w:rsidP="0074265D">
            <w:p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përdorë forcën dhe mjete shtrënguese të domosdoshme dhe  proporcionale sipas legjislacionin ne fuqi;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identifikojë dhe të verifikojë persona,  mjetet dhe  pajisjet;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bëjë identifikimin e personave të cilët përdorin apo bartin uniformë, pjesë të uniformës, shenja, simbole apo mjete të ngjashme me ato të FSK; </w:t>
            </w:r>
          </w:p>
          <w:p w:rsidR="0074265D" w:rsidRPr="0074265D" w:rsidRDefault="0074265D" w:rsidP="0074265D">
            <w:p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mbledhë, vlerësojë, ruajë dhe të procedojë të dhëna dhe informacione lidhur me shkeljet e dyshuara;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kryejë veprime për parandalimin dhe hetimin e veprimeve kundërligjore, sipas procedurave të parapara me legjislacionin ne fuqi;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  <w:tab w:val="left" w:pos="81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bëjë sekuestrimin e përkohshëm të sendeve, mjeteve dhe pajisjeve në përputhje me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ligjislacionin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në fuqi;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  <w:tab w:val="left" w:pos="81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bëjë sigurimin e sendeve, objekteve, lokacioneve, zonave, vendngjarjes, provave dhe dëshmive;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  <w:tab w:val="left" w:pos="81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të bëjë mbrojtjen e personave, objekteve, dhe zonave me rëndësi të veçantë;</w:t>
            </w: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  <w:tab w:val="left" w:pos="81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bashkëpunojë me Policinë e Kosovës dhe agjencitë tjera të zbatimit të ligjit dhe sigurisë;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  <w:tab w:val="left" w:pos="81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kryejë detyra të tjera në kuadër të misionit të FSK-së,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konform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urdhëresave të marra nga zinxhiri komandues;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6"/>
              </w:numPr>
              <w:tabs>
                <w:tab w:val="left" w:pos="729"/>
                <w:tab w:val="left" w:pos="81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përdorë pronën e personave të tretë në rrethana emergjente dhe jashtëzakonshme.</w:t>
            </w:r>
          </w:p>
          <w:p w:rsidR="0074265D" w:rsidRPr="0074265D" w:rsidRDefault="0074265D" w:rsidP="0074265D">
            <w:pPr>
              <w:tabs>
                <w:tab w:val="left" w:pos="729"/>
                <w:tab w:val="left" w:pos="81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729"/>
                <w:tab w:val="left" w:pos="81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9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Detyrat e Policisë Ushtarake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PU-ja  ka për detyrë të:</w:t>
            </w: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8"/>
              </w:num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ind w:left="36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mbajë  rendin dhe disiplinën ushtarake në FSK;</w:t>
            </w: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8"/>
              </w:num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ind w:left="36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sigurojë mbarëvajtjen e trafikut ushtarak;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8"/>
              </w:num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ind w:left="36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parandalojë, hetojë dhe zbulojë krimet të cilat ndiqen sipas detyrës zyrtare, të kryera nga pjesëtarët e FSK  dhe punonjës të tjerë të FSK-së dhe Ministrisë së Mbrojtjes,  brenda objekteve ushtarake apo 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që lidhen me aktivitetet ushtarake, në përputhje me legjislacion në fuqi;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8"/>
              </w:num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ind w:left="36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mbrojë personelin, delegacionet dhe personat me rëndësi të   veçantë;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8"/>
              </w:num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ind w:left="36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mbrojë pronën, komandën dhe njësitë ushtarake;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8"/>
              </w:num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ind w:left="36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mbrojë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objektetet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ose zonat me  rëndësie të veçantë</w:t>
            </w: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.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Nenin 10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Organizimi i PU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Policia Ushtarake në Forcën e Sigurisë së Kosovës është e organizuar në;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9"/>
              </w:numPr>
              <w:tabs>
                <w:tab w:val="left" w:pos="90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Komanda e PU-së, e cila siguron komandim dhe kontroll ndaj Policisë Ushtarake. Komanda përbëhet nga stafi komandues dhe sektorët funksionalë për të mbështetur operacionet e Policisë Ushtarake;</w:t>
            </w: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9"/>
              </w:numPr>
              <w:tabs>
                <w:tab w:val="left" w:pos="90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Njësia e mbrojtjes së afërt që ofron siguri dhe përcjellje për personalitetet e rëndësishme, gjatë kryerjes së aktiviteteve zyrtare;</w:t>
            </w: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9"/>
              </w:numPr>
              <w:tabs>
                <w:tab w:val="left" w:pos="90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Njësia për rend ushtarak dhe ligj,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ecila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siguron dhe kontrollon zbatimin e akteve ligjore dhe nënligjore për rendin dhe 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disiplinën ushtarake në kuadrin e veprimtarisë së FSK-së;</w:t>
            </w: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9"/>
              </w:numPr>
              <w:tabs>
                <w:tab w:val="left" w:pos="90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Njësia e hetimeve për parandalimin, zbulimin, ndjekjen e veprimtarisë kriminale, kapjen e personave që kanë kryer ose përgatiten të kryejnë vepra penale brenda hapësirave që janë nën administrimin dhe menaxhimin e FSK-së dhe MM-së.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29"/>
              </w:numPr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Njësia e hetimeve nga paragrafi 1.4 i këtij nenin, gjatë ushtrimit të veprimtarisë së saj, për shkeljet të cilat janë të parapara në Kodin Disiplinor dhe aktet tjera normative të FSK-së, vepron në bashkëpunim me njësitë e FSK-së, kurse për kundërvajtjet dhe veprat penale, bashkëpunon me Policinë e Kosovës, Gjykatat dhe Prokurorinë. </w:t>
            </w:r>
          </w:p>
          <w:p w:rsidR="0074265D" w:rsidRPr="0074265D" w:rsidRDefault="0074265D" w:rsidP="0074265D">
            <w:pPr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29"/>
              </w:numPr>
              <w:tabs>
                <w:tab w:val="left" w:pos="369"/>
              </w:tabs>
              <w:spacing w:after="0" w:line="240" w:lineRule="auto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Policisë Ushtarake mund t’i shtohen edhe njësi tjera të specializuara dhe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operacionale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varësisht nga nevojat e FSK-së.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11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Paraqitja e kallëzimit penal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Hetuesi i Policisë Ushtarake paraqet  kallëzim penal për veprat që cenojnë ose mund të cenojnë Forcën e Sigurisë së Kosovës,  në  përputhje me dispozitat e  legjislacionit në fuqi. Hetuesi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vendos dokumentacionin përkatës në dispozicion të prokurorit që ka në kompetencë ushtrimin e  ndjekjes penale.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12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Njoftimi për paraqitje në PU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Ushtaraku ose civili që punon në Forcën e Sigurisë së Kosovës dhe Ministrinë e Mbrojtjes, ftohet për t’u paraqitur në zyrat e njësisë se hetimeve të PU-së si i dyshuar, dëshmitar apo që ka informacione për raste penale apo disiplinore.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Njoftimi për paraqitje bëhet me anë të fletë-thirrjes,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email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-it zyrtar, telefonit,  duke përcaktuar arsyen e paraqitjes, kohën, vendin,  si dhe punonjësin e Policisë Ushtarake që e  ka ftuar.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13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Shoqërimi në Policinë Ushtarake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Polici Ushtarak shoqëron në zyrat e Policisë Ushtarake, në lokacione të caktuara, pjesëtarët e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uniformuar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dhe civilët në të gjitha rastet që: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1"/>
                <w:numId w:val="27"/>
              </w:numPr>
              <w:spacing w:after="0" w:line="240" w:lineRule="auto"/>
              <w:ind w:left="27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refuzojnë të paraqesin dokumentin e identifikimit apo dyshohet për vërtetësinë e tij;</w:t>
            </w:r>
          </w:p>
          <w:p w:rsidR="0074265D" w:rsidRPr="0074265D" w:rsidRDefault="0074265D" w:rsidP="0074265D">
            <w:pPr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7"/>
              </w:numPr>
              <w:spacing w:after="0" w:line="240" w:lineRule="auto"/>
              <w:ind w:left="27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 xml:space="preserve">kundërshtojnë ose pengojnë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pjestarin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e Policisë Ushtarake në kryerjen e detyrës;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7"/>
              </w:numPr>
              <w:spacing w:after="0" w:line="240" w:lineRule="auto"/>
              <w:ind w:left="27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janë gjetur në vendngjarje dhe për të cilët dyshohet se janë autorë të veprës penale;</w:t>
            </w: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27"/>
              </w:numPr>
              <w:spacing w:after="0" w:line="240" w:lineRule="auto"/>
              <w:ind w:left="279"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kërkohen nga organet e drejtësisë.</w:t>
            </w:r>
          </w:p>
          <w:p w:rsidR="0074265D" w:rsidRPr="0074265D" w:rsidRDefault="0074265D" w:rsidP="00742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Personat që shoqërohet nga Policia Ushtarake, u krijohen kushte normale qëndrimi sipas legjislacionit në fuqi dhe pas sqarimit të rrethanave të çështjes për të cilën është shoqëruar i ndërpritet shoqërimi.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/>
              </w:rPr>
              <w:t>Kur Policia Ushtarake kap një civil në strukturë ose zonë me rëndësi të veçantë, zonë ushtarake,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/>
              </w:rPr>
              <w:t>në vend ngjarje i dyshuar  për vepre penale,  në zmbrapsje të sulmit ndaj ekipit, personave ose sendeve dhe pasurive që ka në mbrojtje, do të informojë Policinë e Kosovës.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4265D" w:rsidRPr="0074265D" w:rsidRDefault="0074265D" w:rsidP="0074265D">
            <w:pPr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/>
              </w:rPr>
              <w:t xml:space="preserve"> Kundër personit nga paragrafi 3 i këtij neni, Policia Ushtarake mund të përdorë masat e nevojshme dhe mjetet shtrënguese, duke  e ndaluar  deri në ardhjen e Policisë së Kosovës. 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Në të gjitha rastet, personi i shoqëruar apo ndaluar nuk mund të mbahet më shumë se 6 orë, me përjashtim që lirimi i tij paraqet rrezik potencial për FSK-në, komunitetin apo vetën e tij. Në raste të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veqanta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personi i shoqëruar apo ndaluar mund të  mbahet deri në 24h. Brenda kësaj kohe PU-ja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informonë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Prokurorin Publik kompetent, në përputhje me legjislacionin në fuqi.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7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Policia Ushtarake mund të ndalojë pjesëtarët e FSK-së të dehur apo nën ndikimin e substancave tjera, por jo me shumë se 24h orë.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14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Arrestimi dhe ndalimi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Polici Ushtarak bën arrestimin dhe ndalimin e ushtarakut ose civilit sipas dispozitave të legjislacioni në fuqi, në përmbushje detyrave dhe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atorizimëve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sipas këtij ligji. 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15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Përdorimi i forcës dhe armëve të zjarrit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Policia Ushtarake është e autorizuar ta përdorë forcën, armët e zjarrit, mjetet dhe pajisjet që i ka në përdorim, në përputhje me parimet e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proporcionalitetit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dhe domosdoshmërisë, me qëllim të përmbushjes së autorizimeve dhe detyrave sipas legjislacionit në fuqi. Në zbatim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të këtij neni Ministri i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Ministris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së Mbrojtjes nxjerr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aktë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nënligjor.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16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Pavarësia e hetimeve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PU në hetime do të jetë e pavarur nga ndërhyrjet politike ose ndërhyrjet nga MM-ja dhe FSK-ja.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17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Uniformat, shenjat dhe simbolet e Policisë Ushtarake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  <w:t xml:space="preserve">Policia Ushtarake, gjatë kryerjes së detyrave dhe autorizimeve të saj, përveç uniformës zyrtare mund të veshë edhe rroba civile. 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</w:pPr>
          </w:p>
          <w:p w:rsidR="0074265D" w:rsidRPr="0074265D" w:rsidRDefault="0074265D" w:rsidP="0074265D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  <w:t>Polici Ushtarak pajiset dhe mban dokument identifikimi të Policisë Ushtarake me numër identifikues (distinktivin), dhe</w:t>
            </w:r>
            <w:r w:rsidRPr="0074265D">
              <w:rPr>
                <w:rFonts w:ascii="Times New Roman" w:eastAsia="MS Mincho" w:hAnsi="Times New Roman" w:cs="Times New Roman"/>
                <w:strike/>
                <w:sz w:val="24"/>
                <w:szCs w:val="24"/>
                <w:lang w:eastAsia="x-none" w:bidi="ta-IN"/>
              </w:rPr>
              <w:t xml:space="preserve">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  <w:t>identifikohet në rast se kërkohet.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x-none" w:bidi="ta-IN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x-none" w:bidi="ta-IN"/>
              </w:rPr>
              <w:t>Neni 18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Mjetet lëvizëse të PU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Në ushtrimin e detyrave, PU përdor mjete ushtarake dhe civile. PU mund të përdorë automjete me përparësi kalimi (sisteme alarmi dhe drita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rotative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dhe mjete shoqërimi. Varësisht nga misioni dhe detyra mund të përdorën automjetet nga ato transportuese,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luftarake dhe automjete speciale për detyra specifike të PU-së.  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19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Trajnimi profesional i Policisë Ushtarake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PU i nënshtrohet trajnimit profesional nga institucionet arsimore të FSK-së ose jashtë tyre, të cilat ofrojnë trajnim në përputhje me ligjin.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Për ushtrimin e detyrave dhe autorizimeve pjesëtari, i PU-së duhet të jetë i certifikuar sipas standardeve të brendshme të përcaktuar nga  FSK-ja dhe legjislacioni përkatës në fuqi.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Pjesëtari i Policisë Ushtarake ri-certifikohet çdo pesë (5) vite, në mënyrën e përcaktuar nga FSK-ja dhe legjislacioni përkatës në fuqi. Dështimi në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riçertifikim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nenkupton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humbjen e statusit të PU, por jo edhe shërbim në FSK.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20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Rrezikshmëria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PU-ja gëzon të drejtën për pagesën e rrezikshmërisë sipas legjislacionit në fuqi.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21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Shkëmbimi i informacionit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Policia Ushtarake shkëmben informacione me Policinë e Kosovës dhe Agjencitë tjera të zbatimit të ligjit dhe sigurisë, në përputhje me legjislacionin në fuqi.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22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Detyrimi për të mos dhënë informacion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Polici Ushtarak dhe zyrtarët e tjerë që punojnë në Policinë Ushtarake nuk duhet të japin informacione, për të cilat kanë marrë dijeni gjatë kryerjes së detyrës ose jashtë saj, përveç personave të autorizuar me ligj.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Detyrimi për të mos dhënë informacion zbatohet edhe për policin ushtarak të liruar ose të larguar nga Policia Ushtarake.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Për informacione, që kanë të bëjnë me identitetin e dëshmitarëve dhe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sinajalizuesëve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Policia Ushtarake zbaton legjislacionin në fuqi.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23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Dispozitat kalimtare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Me hyrjen në fuqi të këtij ligji shfuqizohen të gjitha aktet nënligjore që janë në kundërshtim me këtë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ligjë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4265D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Neni 24</w:t>
            </w:r>
          </w:p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4265D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Hyrja në fuqi</w:t>
            </w:r>
          </w:p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Arial-BoldMT" w:hAnsi="Times New Roman" w:cs="Times New Roman"/>
                <w:sz w:val="24"/>
                <w:szCs w:val="24"/>
              </w:rPr>
              <w:t>Ky ligj hyn në fuqi pesëmbëdhjetë (15) ditë pas publikimit në Gazetën Zyrtare të Republikës së Kosovës.</w:t>
            </w:r>
          </w:p>
          <w:p w:rsidR="0074265D" w:rsidRPr="0074265D" w:rsidRDefault="0074265D" w:rsidP="0074265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74265D" w:rsidRPr="0074265D" w:rsidRDefault="0074265D" w:rsidP="0074265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Glauk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KONJUFCA                                                                 ________________________________</w:t>
            </w:r>
          </w:p>
          <w:p w:rsidR="0074265D" w:rsidRPr="0074265D" w:rsidRDefault="0074265D" w:rsidP="0074265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                     Kryetar i Kuvendit të Republikës së Kosovës</w:t>
            </w:r>
          </w:p>
        </w:tc>
        <w:tc>
          <w:tcPr>
            <w:tcW w:w="4950" w:type="dxa"/>
          </w:tcPr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Amendamenti 1</w:t>
            </w: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Neni 2, ndryshohet si vijon:</w:t>
            </w: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</w:t>
            </w: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Fushëveprimi</w:t>
            </w: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ko-KR"/>
              </w:rPr>
              <w:t>“</w:t>
            </w:r>
            <w:r w:rsidRPr="00742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 </w:t>
            </w:r>
            <w:r w:rsidRPr="0074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Ky ligj zbatohet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ndaj  të gjitha subjekteve ushtarake dhe civile, vendore dhe të huaja, me ose pa shtetësi, të cilat me veprimet e tyre cenojnë veprimtarinë e Forcës së Sigurisë të Kosovës brenda dhe  jashtë vendit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”.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Amendamenti 2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Neni 4. Paragrafi 1.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nënparagrafi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1.1. ndryshohet  si vijon: “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 xml:space="preserve"> Policia ushtarake (PU) është  Policia e Forcës së Sigurisë së Kosovës  ”.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3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Neni 5, ndryshohet si vijon: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Neni 5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 xml:space="preserve">Misioni 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“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Policia Ushtarake ka për mision ruajtjen e rendit ushtarak dhe garantimin e zbatimit të ligjit në Forcën e Sigurisë së Kosovës,  mbrojtjen e jetës së personelit, mbrojtën e pronës shtetërore në përdorim apo administrim  të Forcës së Sigurisë, brenda dhe jashtë vendit”.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Amendamenti 4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Neni 8. Paragrafi 2. fshihet. 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5</w:t>
            </w: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Neni 8, paragrafi  3, ndryshohet si në vijim: 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“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Policia Ushtarake për përmbushjen e misionit  të saj, mbështetet në dispozitat e këtij ligji,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 xml:space="preserve">Ligjit për Statusin, Imunitetet dhe Privilegjet e Misioneve Diplomatike dhe Konsullore dhe personelin në Republikën e Kosovës dhe Praninë Ndërkombëtare Ushtarake  dhe personelin e saj,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si dhe legjislacionin tjetër në fuqi, dhe ka këto autorizime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;’</w:t>
            </w: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6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Shkurtesa “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 xml:space="preserve">PU”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në titujt e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 xml:space="preserve">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neneve 10,  12 dhe 18, zëvendësohet me fjalët”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“Policia Ushtarake”.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7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Neni 10, Paragrafi 1,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nënparagrafi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1.3. fjalët “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dhe ligj”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fshihen. 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8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Neni 13, Paragrafi 2, ndryshohet si vijon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: “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Personi  që shoqërohet nga Policia Ushtarake, i krijohen kushte normale qëndrimi sipas legjislacionit në fuqi dhe pas sqarimit të rrethanave të çështjes për të cilën është shoqëruar, kur nuk është i përfshirë,  i ndërpritet shoqërimi. Në rast se personi është i përfshirë veprohet sipas nenit 14 të këtij ligji”. 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lastRenderedPageBreak/>
              <w:t>Amendamenti 9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Neni 13, Paragrafi 5, ndryshohet si vijon;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“Në të gjitha rastet, personi i shoqëruar apo i ndaluar nuk mund të mbahet më shumë se gjashtë (6) orë.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10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Neni 13, Paragrafi 6, fshihet. 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11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Neni 14, ndryshohet si vijon: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“Polici Ushtarak bën arrestimin dhe ndalimin e ushtarakut dhe civilit sipas dispozitave të Kodit të Procedurës Penale”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.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12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Neni 16. fshihet 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13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Pas nenit 22 shtohet  një nen i ri me këtë përmbajtje: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Neni 23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Aktet nënligjore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lastRenderedPageBreak/>
              <w:t>1. Në zbatim të nenit 8, 9, 13 dhe 15 të këtij ligji, Ministri i Mbrojtjes nxjerr akte nënligjore të veçanta, në afat prej  dymbëdhjetë (12)  muajsh nga hyrja në fuqi e këtij ligji.</w:t>
            </w: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2. Aktet nënligjore që janë në fuqi vazhdojnë të zbatohen, deri në nxjerrjen e akteve të reja, me kusht që të mos jenë në kundërshtim me këtë ligj.</w:t>
            </w: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Amendamenti 14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 xml:space="preserve">Neni 23, Titulli i Nenit “ Dispozitat kalimtare”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ndryshohet si në vijim: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“ Shfuqizimi”.</w:t>
            </w: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Kuvendi i Republikës së Kosovës,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Në bazë të nenit 65 (1) të Kushtetutës së Republikës së Kosovës, 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Miraton: 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LIGJ PËR POLICINË USHTARAKE </w:t>
            </w: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NË FORCËN E SIGURISË SË KOSOVËS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Neni 1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Qëllimi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Ky ligj përcakton misionin, organizimin, </w:t>
            </w:r>
            <w:r w:rsidRPr="0074265D">
              <w:rPr>
                <w:rFonts w:ascii="Times New Roman" w:eastAsia="Calibri" w:hAnsi="Times New Roman" w:cs="Times New Roman"/>
                <w:sz w:val="24"/>
                <w:szCs w:val="24"/>
              </w:rPr>
              <w:t>autorizimet</w:t>
            </w:r>
            <w:r w:rsidRPr="0074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dhe detyrat e Policisë Ushtarake në Forcës së Sigurisë të Kosovës</w:t>
            </w:r>
            <w:r w:rsidRPr="00742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Fushëveprimi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Ky ligj zbatohet 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ndaj  të gjitha subjekteve ushtarake dhe civile, vendore dhe të huaja, me ose pa shtetësi, të cilat me veprimet e tyre cenojnë veprimtarinë e Forcës së Sigurisë të Kosovës brenda dhe  jashtë vendit.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3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Juridiksioni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Policia Ushtarake e ushtron juridiksionin e saj në territorin e Republikës së Kosovës, si  dhe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kur dërgohet me mision jashtë vendit në mbështetje të Forcës së Sigurisë së Kosovës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4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Përkufizimet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38"/>
              </w:numPr>
              <w:tabs>
                <w:tab w:val="left" w:pos="256"/>
              </w:tabs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Në këtë ligj termat e mëposhtëm kanë këto kuptime: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4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Policia ushtarake (PU) është  Policia e Forcës së Sigurisë së Kosovës  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;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ind w:left="8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4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Pjesëtar i Policisë Ushtarake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pjesëtari i FSK-së që është përzgjedhur dhe emëruar të kryejë detyra të PU-së;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4"/>
              </w:num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</w:t>
            </w: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nformacion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është  çdo njohuri që mund të komunikohet apo të dokumentohet, pavarësisht nga forma;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4"/>
              </w:num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Përdorimi i forcës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është veprimi i drejtpërdrejtë i pjesëtarit të Policisë Ushtarake nëpërmjet forcës fizike, pajisjeve apo mjeteve të tjera të dhëna në përdorim  në bazë dhe për zbatim të ligjit, në mënyrë të arsyeshme dhe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propercionale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; 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4"/>
              </w:num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Shoqërim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 - është dërgimi i personit në ambientet e Policisë Ushtarake apo vende të tjera të caktuara nga organet kompetente, me ose pa vullnetin e tij, për shkaqe të parashikuara në këtë ligji;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4"/>
              </w:numPr>
              <w:tabs>
                <w:tab w:val="left" w:pos="360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Veprimtari informative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është veprimtaria e pjesëtarit të Policisë Ushtarake, e kryer  në  përputhje me legjislacionin në fuqi për kërkimin, gjetjen, grumbullimin, regjistrimin, administrimin, verifikimin, analizimin e të dhënave dhe informacioneve për veprimtari të kundërligjshme në Forcën e Sigurisë së Kosovës.</w:t>
            </w:r>
          </w:p>
          <w:p w:rsidR="0074265D" w:rsidRPr="0074265D" w:rsidRDefault="0074265D" w:rsidP="0074265D">
            <w:pPr>
              <w:tabs>
                <w:tab w:val="left" w:pos="360"/>
                <w:tab w:val="left" w:pos="81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4"/>
              </w:numPr>
              <w:tabs>
                <w:tab w:val="left" w:pos="316"/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Përkufizimet tjera të përdorura kanë kuptim sipas legjislacionit në fuqi.  </w:t>
            </w: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Neni 5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Misioni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Policia Ushtarake ka për mision ruajtjen e rendit ushtarak dhe garantimin e zbatimit të ligjit në Forcën e Sigurisë së Kosovës,  mbrojtjen e jetës së personelit, mbrojtën e pronës shtetërore në përdorim apo administrim  të Forcës së Sigurisë, brenda dhe jashtë vendit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6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Parimet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1"/>
                <w:numId w:val="25"/>
              </w:numPr>
              <w:tabs>
                <w:tab w:val="left" w:pos="369"/>
              </w:tabs>
              <w:spacing w:after="0" w:line="240" w:lineRule="auto"/>
              <w:ind w:left="346" w:hanging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Policia Ushtarake veprimtarinë e saj e realizon mbi parimet e:</w:t>
            </w:r>
          </w:p>
          <w:p w:rsidR="0074265D" w:rsidRPr="0074265D" w:rsidRDefault="0074265D" w:rsidP="0074265D">
            <w:p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1.1. ligjshmërisë;</w:t>
            </w:r>
          </w:p>
          <w:p w:rsidR="0074265D" w:rsidRPr="0074265D" w:rsidRDefault="0074265D" w:rsidP="0074265D">
            <w:pPr>
              <w:tabs>
                <w:tab w:val="left" w:pos="729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 xml:space="preserve">1.2.respektimit të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drejtave dhe lirive themelore të njeriut;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1.3.proporcionalitetit; 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1.4.pavarësisë së  hetimeve dhe operacioneve;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1.5.profesionalizimit;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1.6. paanësisë;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1.7.objektivitetit;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1.8.integritetit; 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1.9.mosdiskriminimit;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ind w:left="3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1.10. transparencës;  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1.11. kontrollit; dhe </w:t>
            </w:r>
          </w:p>
          <w:p w:rsidR="0074265D" w:rsidRPr="0074265D" w:rsidRDefault="0074265D" w:rsidP="0074265D">
            <w:pPr>
              <w:tabs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 1.12. llogaridhënies.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7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Statusi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Policia Ushtarake është strukturë e specializuar në përbërje të Forcës së Sigurisë të Kosovës, në varësi të Komandanti të Forcës së Sigurisë të Kosovës.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8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Autorizimet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37"/>
              </w:num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PU-ja i ushtron autorizimet e veta në kazermat  apo në zonat e operacionit ku operon FSK-ja, në hapësirat e MM-së, jashtë kazermave ndaj personelit të FSK-së dhe MM-së, si  dhe ndaj personave që bien ndesh me urdhrat e ligjshëm të PU.</w:t>
            </w:r>
          </w:p>
          <w:p w:rsidR="0074265D" w:rsidRPr="0074265D" w:rsidRDefault="0074265D" w:rsidP="0074265D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7"/>
              </w:num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Policia Ushtarake për përmbushjen e misionit  të saj, mbështetet në dispozitat e këtij ligji, Ligjit për Statusin, Imunitetet dhe Privilegjet e Misioneve Diplomatike dhe Konsullore dhe personelin në Republikën e Kosovës dhe Praninë Ndërkombëtare Ushtarake  dhe personelin e saj, si dhe legjislacionin tjetër në fuqi, dhe ka këto autorizime: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kryejë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kontrolla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të sigurisë, përfshirë por jo kufizuar vetëm në: kontrollin e personave, dokumenteve, mjeteve të transportit, bagazheve, objekteve dhe hapësirave; </w:t>
            </w:r>
          </w:p>
          <w:p w:rsidR="0074265D" w:rsidRPr="0074265D" w:rsidRDefault="0074265D" w:rsidP="0074265D">
            <w:pPr>
              <w:tabs>
                <w:tab w:val="left" w:pos="729"/>
              </w:tabs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rregullojë trafikun dhe të shqiptojë gjoba të trafikut sipas legjislacionit në fuqi, për pjesëtaret e FSK dhe personelin e MM në automjete zyrtare.</w:t>
            </w:r>
            <w:r w:rsidRPr="007426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CS"/>
              </w:rPr>
              <w:t xml:space="preserve">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rregullojë trafikun dhe të shqiptojë gjoba të trafikut sipas legjislacionit në fuqi brenda kazermave të FSK;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përdorë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sinjalistikën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emergjente për lëvizje në trafik;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të kufizojë lëvizjen, të ndalojë,  të arrestojë  dhe të shoqërojë persona;</w:t>
            </w:r>
          </w:p>
          <w:p w:rsidR="0074265D" w:rsidRPr="0074265D" w:rsidRDefault="0074265D" w:rsidP="0074265D">
            <w:p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përdorë forcën dhe mjete shtrënguese të domosdoshme dhe  proporcionale sipas legjislacionin ne fuqi;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identifikojë dhe të verifikojë persona,  mjetet dhe  pajisjet;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bëjë identifikimin e personave të cilët përdorin apo bartin uniformë, pjesë të uniformës, shenja, simbole apo mjete të ngjashme me ato të FSK; </w:t>
            </w:r>
          </w:p>
          <w:p w:rsidR="0074265D" w:rsidRPr="0074265D" w:rsidRDefault="0074265D" w:rsidP="0074265D">
            <w:p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mbledhë, vlerësojë, ruajë dhe të procedojë të dhëna dhe informacione lidhur me shkeljet e dyshuara;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kryejë veprime për parandalimin dhe hetimin e veprimeve kundërligjore, sipas procedurave të parapara me legjislacionin ne fuqi;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bëjë sekuestrimin e përkohshëm të sendeve, mjeteve dhe pajisjeve në përputhje me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ligjislacionin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në fuqi;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bëjë sigurimin e sendeve, objekteve, lokacioneve, zonave, vendngjarjes, provave dhe dëshmive;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të bëjë mbrojtjen e personave, objekteve, dhe zonave me rëndësi të veçantë;</w:t>
            </w: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bashkëpunojë me Policinë e Kosovës dhe agjencitë tjera të zbatimit të ligjit dhe sigurisë;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  <w:tab w:val="left" w:pos="7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të kryejë detyra të tjera në kuadër të misionit të FSK-së,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konform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urdhëresave të marra nga zinxhiri komandues;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1"/>
                <w:numId w:val="37"/>
              </w:numPr>
              <w:tabs>
                <w:tab w:val="left" w:pos="729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të përdorë pronën e personave të tretë në rrethana emergjente dhe jashtëzakonshme.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9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Detyrat e Policisë Ushtarake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1.PU-ja  ka për detyrë të:</w:t>
            </w: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1.1.mbajë  rendin dhe disiplinën ushtarake në FSK;</w:t>
            </w: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1.2.sigurojë mbarëvajtjen e trafikut ushtarak;</w:t>
            </w: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1.3.parandalojë, hetojë dhe zbulojë krimet të cilat ndiqen sipas detyrës zyrtare, të kryera nga pjesëtarët e FSK  dhe punonjës të tjerë të FSK-së dhe Ministrisë së Mbrojtjes,  brenda objekteve ushtarake apo që lidhen me aktivitetet ushtarake, në përputhje me legjislacion në fuqi;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1.4.mbrojë personelin, delegacionet dhe personat me rëndësi të   veçantë;</w:t>
            </w: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1.5.mbrojë pronën, komandën dhe njësitë ushtarake;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hd w:val="clear" w:color="auto" w:fill="FFFFFF"/>
              <w:tabs>
                <w:tab w:val="left" w:pos="360"/>
                <w:tab w:val="left" w:pos="81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1.6.mbrojë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objektetet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ose zonat me  rëndësie të veçantë</w:t>
            </w:r>
            <w:r w:rsidRPr="0074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.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Nenin 10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Organizimi i Policisë Ushtarake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ind w:left="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1.Policia Ushtarake në Forcën e Sigurisë së Kosovës është e organizuar në;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1.1.Komanda e PU-së, e cila siguron komandim dhe kontroll ndaj Policisë Ushtarake. Komanda përbëhet nga stafi komandues dhe sektorët funksionalë për të mbështetur operacionet e Policisë Ushtarake;</w:t>
            </w: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1.2.Njësia e mbrojtjes së afërt që ofron siguri dhe përcjellje për personalitetet e rëndësishme, gjatë kryerjes së aktiviteteve zyrtare;</w:t>
            </w: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1.3..Njësia për rend ushtarak e cila siguron dhe kontrollon zbatimin e akteve ligjore dhe nënligjore për rendin dhe disiplinën ushtarake në kuadrin e veprimtarisë së FSK-së;</w:t>
            </w: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1.4.Njësia e hetimeve për parandalimin, zbulimin, ndjekjen e veprimtarisë kriminale, kapjen e personave që kanë kryer ose përgatiten të kryejnë vepra penale brenda hapësirave që janë nën administrimin dhe menaxhimin e FSK-së dhe MM-së. </w:t>
            </w:r>
          </w:p>
          <w:p w:rsidR="0074265D" w:rsidRPr="0074265D" w:rsidRDefault="0074265D" w:rsidP="0074265D">
            <w:pPr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2.Njësia e hetimeve nga paragrafi 1.4 i këtij nenin, gjatë ushtrimit të veprimtarisë së saj, për shkeljet të cilat janë të parapara në Kodin Disiplinor dhe aktet tjera normative të FSK-së, vepron në bashkëpunim me njësitë e FSK-së, kurse për kundërvajtjet dhe veprat penale, bashkëpunon me Policinë e Kosovës, Gjykatat dhe Prokurorinë. </w:t>
            </w:r>
          </w:p>
          <w:p w:rsidR="0074265D" w:rsidRPr="0074265D" w:rsidRDefault="0074265D" w:rsidP="0074265D">
            <w:pPr>
              <w:tabs>
                <w:tab w:val="left" w:pos="31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31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369"/>
              </w:tabs>
              <w:spacing w:after="0" w:line="240" w:lineRule="auto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3.Policisë Ushtarake mund t’i shtohen edhe njësi tjera të specializuara dhe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operacionale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varësisht nga nevojat e FSK-së.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11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Paraqitja e kallëzimit penal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Hetuesi i Policisë Ushtarake paraqet  kallëzim penal për veprat që cenojnë ose mund të cenojnë Forcën e Sigurisë së Kosovës,  në  përputhje me dispozitat e  legjislacionit në fuqi. Hetuesi vendos dokumentacionin përkatës në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dispozicion të prokurorit që ka në kompetencë ushtrimin e  ndjekjes penale.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12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Njoftimi për paraqitje në Policinë 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Ushtarake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Ushtaraku ose civili që punon në Forcën e Sigurisë së Kosovës dhe Ministrinë e Mbrojtjes, ftohet për t’u paraqitur në zyrat e njësisë se hetimeve të PU-së si i dyshuar, dëshmitar apo që ka informacione për raste penale apo disiplinore.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2.Njoftimi për paraqitje bëhet me anë të fletë-thirrjes,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email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-it zyrtar, telefonit,  duke përcaktuar arsyen e paraqitjes, kohën, vendin,  si dhe punonjësin e Policisë Ushtarake që e  ka ftuar.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13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Shoqërimi në Policinë Ushtarake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Polici Ushtarak shoqëron në zyrat e Policisë Ushtarake, në lokacione të caktuara, pjesëtarët e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uniformuar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dhe civilët në të gjitha rastet që: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1.1.refuzojnë të paraqesin dokumentin e identifikimit apo dyshohet për vërtetësinë e tij;</w:t>
            </w:r>
          </w:p>
          <w:p w:rsidR="0074265D" w:rsidRPr="0074265D" w:rsidRDefault="0074265D" w:rsidP="0074265D">
            <w:pPr>
              <w:spacing w:after="0" w:line="24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1.2.kundërshtojnë ose pengojnë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pjestarin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e Policisë Ushtarake në kryerjen e detyrës;</w:t>
            </w: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1.3.janë gjetur në vendngjarje dhe për të cilët dyshohet se janë autorë të veprës penale;</w:t>
            </w:r>
          </w:p>
          <w:p w:rsidR="0074265D" w:rsidRPr="0074265D" w:rsidRDefault="0074265D" w:rsidP="00742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1.4.kërkohen nga organet e drejtësisë.</w:t>
            </w:r>
          </w:p>
          <w:p w:rsid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2.Personi që shoqërohet nga Policia Ushtarake, i krijohen kushte normale qëndrimi sipas legjislacionit në fuqi dhe pas sqarimit të rrethanave të çështjes për të cilën është shoqëruar, kur nuk është i përfshirë,  i ndërpritet shoqërimi. Në rast se personi është i përfshirë veprohet sipas nenit 14 të këtij ligji.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/>
              </w:rPr>
              <w:t>3.Kur Policia Ushtarake kap një civil në strukturë ose zonë me rëndësi të veçantë, zonë ushtarake,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/>
              </w:rPr>
              <w:t>në vend ngjarje i dyshuar  për vepre penale,  në zmbrapsje të sulmit ndaj ekipit, personave ose sendeve dhe pasurive që ka në mbrojtje, do të informojë Policinë e Kosovës.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ind w:hanging="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/>
              </w:rPr>
              <w:t xml:space="preserve">4. Kundër personit nga paragrafi 3 i këtij neni, Policia Ushtarake mund të përdorë masat e nevojshme dhe mjetet shtrënguese, duke  e ndaluar  deri në ardhjen e Policisë së Kosovës. 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Në të gjitha rastet, personi i shoqëruar apo i ndaluar nuk mund të mbahet më shumë se gjashtë (6) orë.</w:t>
            </w: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14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Arrestimi dhe ndalimi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Polici Ushtarak bën arrestimin dhe ndalimin e ushtarakut dhe civilit sipas dispozitave të Kodit të Procedurës Penale.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15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Përdorimi i forcës dhe armëve të zjarrit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Policia Ushtarake është e autorizuar ta përdorë forcën, armët e zjarrit, mjetet dhe pajisjet që i ka në përdorim, në përputhje me parimet e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proporcionalitetit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dhe domosdoshmërisë, me qëllim të përmbushjes së autorizimeve dhe detyrave sipas legjislacionit në fuqi. Në zbatim të këtij neni Ministri i Ministrisë së Mbrojtjes nxjerr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akt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nënligjor.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16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Uniformat, shenjat dhe simbolet e Policisë Ushtarake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  <w:t xml:space="preserve">Policia Ushtarake, gjatë kryerjes së detyrave dhe autorizimeve të saj, përveç uniformës zyrtare mund të veshë edhe rroba civile. 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</w:pPr>
          </w:p>
          <w:p w:rsidR="0074265D" w:rsidRPr="0074265D" w:rsidRDefault="0074265D" w:rsidP="0074265D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  <w:t>Polici Ushtarak pajiset dhe mban dokument identifikimi të Policisë Ushtarake me numër identifikues (distinktivin), dhe</w:t>
            </w:r>
            <w:r w:rsidRPr="0074265D">
              <w:rPr>
                <w:rFonts w:ascii="Times New Roman" w:eastAsia="MS Mincho" w:hAnsi="Times New Roman" w:cs="Times New Roman"/>
                <w:strike/>
                <w:sz w:val="24"/>
                <w:szCs w:val="24"/>
                <w:lang w:eastAsia="x-none" w:bidi="ta-IN"/>
              </w:rPr>
              <w:t xml:space="preserve">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  <w:t>identifikohet në rast se kërkohet.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x-none" w:bidi="ta-IN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x-none" w:bidi="ta-IN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x-none" w:bidi="ta-IN"/>
              </w:rPr>
              <w:t>Neni 17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Mjetet lëvizëse të Policinë Ushtarake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Në ushtrimin e detyrave, PU përdor mjete ushtarake dhe civile. PU mund të përdorë automjete me përparësi kalimi (sisteme alarmi dhe drita </w:t>
            </w: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rotative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dhe mjete shoqërimi. Varësisht nga misioni dhe detyra mund të 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përdorën automjetet nga ato transportuese, luftarake dhe automjete speciale për detyra specifike të PU-së.  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18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Trajnimi profesional i Policisë Ushtarake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PU i nënshtrohet trajnimit profesional nga institucionet arsimore të FSK-së ose jashtë tyre, të cilat ofrojnë trajnim në përputhje me ligjin.</w:t>
            </w:r>
          </w:p>
          <w:p w:rsidR="0074265D" w:rsidRPr="0074265D" w:rsidRDefault="0074265D" w:rsidP="007426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Për ushtrimin e detyrave dhe autorizimeve pjesëtari, i PU-së duhet të jetë i certifikuar sipas standardeve të brendshme të përcaktuar nga  FSK-ja dhe legjislacioni përkatës në fuqi. </w:t>
            </w:r>
          </w:p>
          <w:p w:rsidR="0074265D" w:rsidRPr="0074265D" w:rsidRDefault="0074265D" w:rsidP="007426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Pjesëtari i Policisë Ushtarake ri-certifikohet çdo pesë (5) vite, në mënyrën e përcaktuar nga FSK-ja dhe legjislacioni përkatës në fuqi. Dështimi në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riçertifikim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, </w:t>
            </w:r>
            <w:r w:rsidR="00E712EF"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nënkupton</w:t>
            </w: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humbjen e statusit të PU, por jo edhe shërbim në FSK.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19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Rrezikshmëria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PU-ja gëzon të drejtën për pagesën e rrezikshmërisë sipas legjislacionit në fuqi.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20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Shkëmbimi i informacionit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Policia Ushtarake shkëmben informacione me Policinë e Kosovës dhe Agjencitë tjera të zbatimit të ligjit dhe sigurisë, në përputhje me legjislacionin në fuqi.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21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Detyrimi për të mos dhënë informacion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Polici Ushtarak dhe zyrtarët e tjerë që punojnë në Policinë Ushtarake nuk duhet të japin informacione, për të cilat kanë marrë dijeni gjatë kryerjes së detyrës ose jashtë saj, përveç personave të autorizuar me ligj.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Detyrimi për të mos dhënë informacion zbatohet edhe për policin ushtarak të liruar ose të larguar nga Policia Ushtarake.</w:t>
            </w:r>
          </w:p>
          <w:p w:rsidR="0074265D" w:rsidRPr="0074265D" w:rsidRDefault="0074265D" w:rsidP="0074265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74265D" w:rsidRPr="0074265D" w:rsidRDefault="0074265D" w:rsidP="0074265D">
            <w:pPr>
              <w:numPr>
                <w:ilvl w:val="0"/>
                <w:numId w:val="30"/>
              </w:num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Për informacione, që kanë të bëjnë me identitetin e dëshmitarëve dhe </w:t>
            </w:r>
            <w:proofErr w:type="spellStart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sinajalizuesëve</w:t>
            </w:r>
            <w:proofErr w:type="spellEnd"/>
            <w:r w:rsidRPr="0074265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Policia Ushtarake zbaton legjislacionin në fuqi.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Neni 22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0"/>
              </w:rPr>
              <w:t>Aktet nënligjore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lastRenderedPageBreak/>
              <w:t>1. Në zbatim të nenit 8, 9, 13 dhe 15 të këtij ligji, Ministri i Mbrojtjes nxjerr akte nënligjore të veçanta, në afat prej  dymbëdhjetë (12)  muajsh nga hyrja në fuqi e këtij ligji.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0"/>
              </w:rPr>
              <w:t>2. Aktet nënligjore që janë në fuqi vazhdojnë të zbatohen, deri në nxjerrjen e akteve të reja, me kusht që të mos jenë në kundërshtim me këtë ligj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23</w:t>
            </w:r>
          </w:p>
          <w:p w:rsidR="0074265D" w:rsidRPr="0074265D" w:rsidRDefault="0074265D" w:rsidP="007426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Shfuqizimi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Me hyrjen në fuqi të këtij ligji shfuqizohen të gjitha aktet nënligjore që janë në kundërshtim me këtë </w:t>
            </w:r>
            <w:r w:rsidR="00E712EF">
              <w:rPr>
                <w:rFonts w:ascii="Times New Roman" w:eastAsia="MS Mincho" w:hAnsi="Times New Roman" w:cs="Times New Roman"/>
                <w:sz w:val="24"/>
                <w:szCs w:val="24"/>
              </w:rPr>
              <w:t>ligj</w:t>
            </w: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4265D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Neni 24</w:t>
            </w:r>
          </w:p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4265D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Hyrja në fuqi</w:t>
            </w:r>
          </w:p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74265D" w:rsidRPr="0074265D" w:rsidRDefault="0074265D" w:rsidP="00742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Times New Roman"/>
                <w:sz w:val="24"/>
                <w:szCs w:val="24"/>
              </w:rPr>
            </w:pPr>
            <w:r w:rsidRPr="0074265D">
              <w:rPr>
                <w:rFonts w:ascii="Times New Roman" w:eastAsia="Arial-BoldMT" w:hAnsi="Times New Roman" w:cs="Times New Roman"/>
                <w:sz w:val="24"/>
                <w:szCs w:val="24"/>
              </w:rPr>
              <w:t>Ky ligj hyn në fuqi pesëmbëdhjetë (15) ditë pas publikimit në Gazetën Zyrtare të Republikës së Kosovës.</w:t>
            </w:r>
          </w:p>
          <w:p w:rsidR="0074265D" w:rsidRPr="0074265D" w:rsidRDefault="0074265D" w:rsidP="0074265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4265D" w:rsidRPr="0074265D" w:rsidRDefault="0074265D" w:rsidP="0074265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74265D" w:rsidRPr="0074265D" w:rsidRDefault="0074265D" w:rsidP="0074265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>Glauk</w:t>
            </w:r>
            <w:proofErr w:type="spellEnd"/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KONJUFCA                                                                 ________________________________</w:t>
            </w:r>
          </w:p>
          <w:p w:rsidR="0074265D" w:rsidRPr="0074265D" w:rsidRDefault="0074265D" w:rsidP="0074265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426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                     Kryetar i Kuvendit të Republikës së Kosovës</w:t>
            </w:r>
          </w:p>
        </w:tc>
      </w:tr>
    </w:tbl>
    <w:p w:rsidR="0074265D" w:rsidRPr="0074265D" w:rsidRDefault="0074265D" w:rsidP="0074265D">
      <w:pPr>
        <w:tabs>
          <w:tab w:val="left" w:pos="1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1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1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212FDE" w:rsidRDefault="0074265D" w:rsidP="00212FDE">
      <w:pPr>
        <w:pStyle w:val="ListParagraph"/>
        <w:numPr>
          <w:ilvl w:val="0"/>
          <w:numId w:val="43"/>
        </w:numPr>
        <w:tabs>
          <w:tab w:val="left" w:pos="180"/>
        </w:tabs>
        <w:jc w:val="both"/>
        <w:rPr>
          <w:rFonts w:eastAsia="MS Mincho"/>
          <w:b/>
        </w:rPr>
      </w:pPr>
      <w:r w:rsidRPr="00212FDE">
        <w:rPr>
          <w:rFonts w:eastAsia="MS Mincho"/>
          <w:b/>
        </w:rPr>
        <w:lastRenderedPageBreak/>
        <w:t>Raportimi</w:t>
      </w:r>
      <w:r w:rsidRPr="00212FDE">
        <w:rPr>
          <w:rFonts w:eastAsia="MS Mincho"/>
          <w:b/>
        </w:rPr>
        <w:tab/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265D" w:rsidRPr="0074265D" w:rsidRDefault="0074265D" w:rsidP="0074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4265D">
        <w:rPr>
          <w:rFonts w:ascii="Times New Roman" w:eastAsia="Times New Roman" w:hAnsi="Times New Roman" w:cs="Times New Roman"/>
          <w:sz w:val="24"/>
          <w:szCs w:val="24"/>
        </w:rPr>
        <w:t>Komisioni Funksional në bazë të nenit 56, paragrafi 2, të Rregullores së Kuvendit, në mbledhjen e mbajtur më  24.01.2022 shqyrtoi në parim,</w:t>
      </w:r>
      <w:r w:rsidRPr="0074265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Projektligjin </w:t>
      </w:r>
      <w:proofErr w:type="spellStart"/>
      <w:r w:rsidRPr="0074265D">
        <w:rPr>
          <w:rFonts w:ascii="Times New Roman" w:eastAsia="MS Mincho" w:hAnsi="Times New Roman" w:cs="Times New Roman"/>
          <w:sz w:val="24"/>
          <w:szCs w:val="24"/>
        </w:rPr>
        <w:t>Nr</w:t>
      </w:r>
      <w:proofErr w:type="spellEnd"/>
      <w:r w:rsidRPr="0074265D">
        <w:rPr>
          <w:rFonts w:ascii="Times New Roman" w:eastAsia="Calibri" w:hAnsi="Times New Roman" w:cs="Times New Roman"/>
          <w:sz w:val="24"/>
          <w:szCs w:val="24"/>
        </w:rPr>
        <w:t xml:space="preserve"> 08/L-l13 për Policinë Ushtarake në Forcën e Sigurisë se Kosovë</w:t>
      </w:r>
      <w:r w:rsidRPr="00742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dhe vendosi që </w:t>
      </w:r>
      <w:r w:rsidRPr="0074265D">
        <w:rPr>
          <w:rFonts w:ascii="Times New Roman" w:eastAsia="MS Mincho" w:hAnsi="Times New Roman" w:cs="Times New Roman"/>
          <w:bCs/>
          <w:sz w:val="24"/>
          <w:szCs w:val="24"/>
        </w:rPr>
        <w:t xml:space="preserve">Kuvendit t’i paraqesë rekomandimin për miratim në lexim të parë. </w:t>
      </w:r>
    </w:p>
    <w:p w:rsidR="0074265D" w:rsidRPr="0074265D" w:rsidRDefault="0074265D" w:rsidP="0074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Kuvendi i  Kosovës, në mbledhjen plenare të mbajtur me </w:t>
      </w:r>
      <w:r w:rsidRPr="0074265D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22 shkurt 2022, </w:t>
      </w:r>
      <w:r w:rsidRPr="0074265D">
        <w:rPr>
          <w:rFonts w:ascii="Times New Roman" w:eastAsia="MS Mincho" w:hAnsi="Times New Roman" w:cs="Times New Roman"/>
          <w:sz w:val="24"/>
          <w:szCs w:val="24"/>
        </w:rPr>
        <w:t>pas shqyrtimit të parë të Projektligjit mori  vendim që t</w:t>
      </w:r>
      <w:r w:rsidRPr="0074265D">
        <w:rPr>
          <w:rFonts w:ascii="Times New Roman" w:eastAsia="Times New Roman" w:hAnsi="Times New Roman" w:cs="Times New Roman"/>
          <w:sz w:val="24"/>
          <w:szCs w:val="24"/>
        </w:rPr>
        <w:t>ë miratohet, në parim Projektligji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dhe ka ngarkuar këto komisione për shqyrtimin e tij: Komisionin funksional  për Çështje të Sigurisë dhe Mbrojtjes, Komisionin për Buxhet, Punë dhe </w:t>
      </w:r>
      <w:proofErr w:type="spellStart"/>
      <w:r w:rsidRPr="0074265D">
        <w:rPr>
          <w:rFonts w:ascii="Times New Roman" w:eastAsia="MS Mincho" w:hAnsi="Times New Roman" w:cs="Times New Roman"/>
          <w:sz w:val="24"/>
          <w:szCs w:val="24"/>
        </w:rPr>
        <w:t>Transfere</w:t>
      </w:r>
      <w:proofErr w:type="spellEnd"/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, Komisionin për Legjislacion, Mandate, Imunitete, Rregulloren e Kuvendit dhe mbikëqyrjen e Agjencisë kundër Korrupsionit, Komisionin për Integrime Evropiane dhe Komisionin për të Drejtat, Interesat e Komuniteteve dhe për Kthim.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65D">
        <w:rPr>
          <w:rFonts w:ascii="Times New Roman" w:eastAsia="Times New Roman" w:hAnsi="Times New Roman" w:cs="Times New Roman"/>
          <w:sz w:val="24"/>
          <w:szCs w:val="24"/>
        </w:rPr>
        <w:t>Komisioni funksional ka shqyrtuar Projektligjin në mbledhjet e mbajtura  me 18 dhe 29 mars 2022 dhe r</w:t>
      </w:r>
      <w:r w:rsidRPr="0074265D">
        <w:rPr>
          <w:rFonts w:ascii="Times New Roman" w:eastAsia="MS Mincho" w:hAnsi="Times New Roman" w:cs="Times New Roman"/>
          <w:sz w:val="24"/>
          <w:szCs w:val="20"/>
        </w:rPr>
        <w:t>aportin me amendamente t</w:t>
      </w:r>
      <w:r w:rsidRPr="0074265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ë propozuara në mbledhjen e datës 06.04.2022 </w:t>
      </w:r>
      <w:r w:rsidRPr="0074265D">
        <w:rPr>
          <w:rFonts w:ascii="Times New Roman" w:eastAsia="MS Mincho" w:hAnsi="Times New Roman" w:cs="Times New Roman"/>
          <w:sz w:val="24"/>
          <w:szCs w:val="20"/>
        </w:rPr>
        <w:t xml:space="preserve">në pajtim me nenet 57, 67 dhe 68 të Rregullores së Kuvendit e ka </w:t>
      </w:r>
      <w:r w:rsidRPr="0074265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proceduar tek komisionet e përhershme </w:t>
      </w:r>
      <w:r w:rsidRPr="0074265D">
        <w:rPr>
          <w:rFonts w:ascii="Times New Roman" w:eastAsia="MS Mincho" w:hAnsi="Times New Roman" w:cs="Times New Roman"/>
          <w:sz w:val="24"/>
          <w:szCs w:val="24"/>
        </w:rPr>
        <w:t>për vlerësim sipas fushëveprimit të tyre.</w:t>
      </w:r>
    </w:p>
    <w:p w:rsidR="0074265D" w:rsidRPr="0074265D" w:rsidRDefault="0074265D" w:rsidP="0074265D">
      <w:pPr>
        <w:tabs>
          <w:tab w:val="left" w:pos="540"/>
          <w:tab w:val="left" w:pos="21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</w:p>
    <w:p w:rsidR="0074265D" w:rsidRPr="00212FDE" w:rsidRDefault="0074265D" w:rsidP="00212FDE">
      <w:pPr>
        <w:pStyle w:val="ListParagraph"/>
        <w:numPr>
          <w:ilvl w:val="0"/>
          <w:numId w:val="43"/>
        </w:numPr>
        <w:tabs>
          <w:tab w:val="left" w:pos="540"/>
        </w:tabs>
        <w:jc w:val="both"/>
        <w:rPr>
          <w:rFonts w:eastAsia="MS Mincho"/>
          <w:b/>
          <w:szCs w:val="20"/>
        </w:rPr>
      </w:pPr>
      <w:r w:rsidRPr="00212FDE">
        <w:rPr>
          <w:rFonts w:eastAsia="MS Mincho"/>
          <w:b/>
          <w:szCs w:val="20"/>
        </w:rPr>
        <w:t>Përmbajtja kryesore e projektligjit</w:t>
      </w:r>
    </w:p>
    <w:p w:rsidR="0074265D" w:rsidRPr="0074265D" w:rsidRDefault="0074265D" w:rsidP="0074265D">
      <w:pPr>
        <w:tabs>
          <w:tab w:val="left" w:pos="54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74265D">
        <w:rPr>
          <w:rFonts w:ascii="Times New Roman" w:eastAsia="Times New Roman" w:hAnsi="Times New Roman" w:cs="Times New Roman"/>
          <w:sz w:val="24"/>
          <w:szCs w:val="24"/>
          <w:lang w:eastAsia="sq-AL"/>
        </w:rPr>
        <w:t>Projektligji është  i strukturuar në njëzet e katër (24) nene, të cilat janë renditur dhe të ndarë në paragrafë dhe nën-paragrafë. Projektligji, në përputhje me Udhëzimin Administrativ Nr. 03/2013 për standardet e hartimit të akteve normative, përmban pjesën hyrëse (titullin, preambulën, si dhe dispozitat e përgjithshme) pjesën kryesore (dispozitat materiale dhe administrative) si dhe pjesën përfundimtare (dispozitat e hyrjes në fuqi).</w:t>
      </w:r>
    </w:p>
    <w:p w:rsidR="0074265D" w:rsidRPr="0074265D" w:rsidRDefault="0074265D" w:rsidP="0074265D">
      <w:pPr>
        <w:tabs>
          <w:tab w:val="left" w:pos="54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</w:p>
    <w:p w:rsidR="0074265D" w:rsidRPr="0074265D" w:rsidRDefault="0074265D" w:rsidP="0074265D">
      <w:pPr>
        <w:tabs>
          <w:tab w:val="left" w:pos="54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212FDE">
      <w:pPr>
        <w:numPr>
          <w:ilvl w:val="0"/>
          <w:numId w:val="43"/>
        </w:numPr>
        <w:tabs>
          <w:tab w:val="left" w:pos="54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sz w:val="24"/>
          <w:szCs w:val="24"/>
        </w:rPr>
        <w:t xml:space="preserve">Opinionet e komisioneve të tjera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265D">
        <w:rPr>
          <w:rFonts w:ascii="Times New Roman" w:eastAsia="MS Mincho" w:hAnsi="Times New Roman" w:cs="Times New Roman"/>
          <w:i/>
          <w:sz w:val="24"/>
          <w:szCs w:val="24"/>
        </w:rPr>
        <w:t xml:space="preserve">Komisioni për  </w:t>
      </w:r>
      <w:r w:rsidRPr="0074265D">
        <w:rPr>
          <w:rFonts w:ascii="Times New Roman" w:eastAsia="MS Mincho" w:hAnsi="Times New Roman" w:cs="Times New Roman"/>
          <w:i/>
          <w:sz w:val="24"/>
          <w:szCs w:val="20"/>
        </w:rPr>
        <w:t>Legjislacion, Mandate, Imunitete, Rregulloren e Kuvendit dhe mbikëqyrjen e Agjencisë kundër Korrupsionit</w:t>
      </w:r>
      <w:r w:rsidRPr="0074265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në mbledhjen e mbajtur me datë 27.0.2022 ka konstatuar që </w:t>
      </w:r>
      <w:r w:rsidRPr="0074265D">
        <w:rPr>
          <w:rFonts w:ascii="Times New Roman" w:eastAsia="MS Mincho" w:hAnsi="Times New Roman" w:cs="Times New Roman"/>
          <w:sz w:val="24"/>
          <w:szCs w:val="20"/>
        </w:rPr>
        <w:t xml:space="preserve">Projektligji me amendamentet e propozuara  janë në pajtim me Kushtetutën dhe ligjin e zbatueshëm, përveç nenit 13 paragrafët 5 dhe 6 te cilët duhet te harmanizohen me Kodin e Procedurës Penale.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265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Komisioni për Buxhet, Punë dhe </w:t>
      </w:r>
      <w:proofErr w:type="spellStart"/>
      <w:r w:rsidRPr="0074265D">
        <w:rPr>
          <w:rFonts w:ascii="Times New Roman" w:eastAsia="MS Mincho" w:hAnsi="Times New Roman" w:cs="Times New Roman"/>
          <w:i/>
          <w:iCs/>
          <w:sz w:val="24"/>
          <w:szCs w:val="24"/>
        </w:rPr>
        <w:t>Transfere</w:t>
      </w:r>
      <w:proofErr w:type="spellEnd"/>
      <w:r w:rsidRPr="0074265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në mbledhjen e mbajtur me date  26.04. 2022 ka konstatuar </w:t>
      </w:r>
      <w:r w:rsidRPr="0074265D">
        <w:rPr>
          <w:rFonts w:ascii="Times New Roman" w:eastAsia="MS Mincho" w:hAnsi="Times New Roman" w:cs="Times New Roman"/>
          <w:sz w:val="24"/>
          <w:szCs w:val="20"/>
        </w:rPr>
        <w:t xml:space="preserve">për dispozitat e Projektligjit dhe amendamentet e propozuara nuk 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përmbajnë implikime buxhetore shtesë.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74265D">
        <w:rPr>
          <w:rFonts w:ascii="Times New Roman" w:eastAsia="MS Mincho" w:hAnsi="Times New Roman" w:cs="Times New Roman"/>
          <w:i/>
          <w:iCs/>
          <w:sz w:val="24"/>
          <w:szCs w:val="24"/>
        </w:rPr>
        <w:t>Komisioni për Integrime Evropiane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në mbledhjen e mbajtur me date 27. 04. 2022 ka konstatuar çështjet e rregulluara dhe te adresuara nga </w:t>
      </w:r>
      <w:r w:rsidRPr="0074265D">
        <w:rPr>
          <w:rFonts w:ascii="Times New Roman" w:eastAsia="MS Mincho" w:hAnsi="Times New Roman" w:cs="Times New Roman"/>
          <w:sz w:val="24"/>
          <w:szCs w:val="20"/>
        </w:rPr>
        <w:t>Projektligji nuk  rregullohen në mënyre specifike me legjislacionin e  Bashkimit Evropian.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265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Komisioni për të Drejtat, Interesat e Komuniteteve dhe Kthim </w:t>
      </w:r>
      <w:r w:rsidR="007B2229">
        <w:rPr>
          <w:rFonts w:ascii="Times New Roman" w:eastAsia="MS Mincho" w:hAnsi="Times New Roman" w:cs="Times New Roman"/>
          <w:iCs/>
          <w:sz w:val="24"/>
          <w:szCs w:val="24"/>
        </w:rPr>
        <w:t xml:space="preserve">nuk e ka shqyrtuar projektligjin brenda afatit të paraparë me Rregulloren e Kuvendit.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212FDE" w:rsidRDefault="0074265D" w:rsidP="00212FDE">
      <w:pPr>
        <w:pStyle w:val="ListParagraph"/>
        <w:numPr>
          <w:ilvl w:val="0"/>
          <w:numId w:val="43"/>
        </w:numPr>
        <w:tabs>
          <w:tab w:val="left" w:pos="540"/>
        </w:tabs>
        <w:jc w:val="both"/>
        <w:rPr>
          <w:rFonts w:eastAsia="MS Mincho"/>
          <w:b/>
        </w:rPr>
      </w:pPr>
      <w:r w:rsidRPr="00212FDE">
        <w:rPr>
          <w:rFonts w:eastAsia="MS Mincho"/>
          <w:b/>
        </w:rPr>
        <w:t xml:space="preserve">Debati në komision </w:t>
      </w:r>
    </w:p>
    <w:p w:rsidR="0074265D" w:rsidRPr="0074265D" w:rsidRDefault="0074265D" w:rsidP="0074265D">
      <w:pPr>
        <w:tabs>
          <w:tab w:val="left" w:pos="54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tabs>
          <w:tab w:val="left" w:pos="54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Komisioni funksional në mbledhjen e mbajtur me date 29.04. 2022 ka miratuar  Raportin me Rekomandime të cilin </w:t>
      </w:r>
      <w:proofErr w:type="spellStart"/>
      <w:r w:rsidRPr="0074265D">
        <w:rPr>
          <w:rFonts w:ascii="Times New Roman" w:eastAsia="MS Mincho" w:hAnsi="Times New Roman" w:cs="Times New Roman"/>
          <w:sz w:val="24"/>
          <w:szCs w:val="24"/>
        </w:rPr>
        <w:t>i’a</w:t>
      </w:r>
      <w:proofErr w:type="spellEnd"/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paraqet, Kuvendit për shqyrtim dhe miratim. Në </w:t>
      </w:r>
      <w:r>
        <w:rPr>
          <w:rFonts w:ascii="Times New Roman" w:eastAsia="MS Mincho" w:hAnsi="Times New Roman" w:cs="Times New Roman"/>
          <w:sz w:val="24"/>
          <w:szCs w:val="24"/>
        </w:rPr>
        <w:t>mbl</w:t>
      </w:r>
      <w:r w:rsidRPr="0074265D">
        <w:rPr>
          <w:rFonts w:ascii="Times New Roman" w:eastAsia="MS Mincho" w:hAnsi="Times New Roman" w:cs="Times New Roman"/>
          <w:sz w:val="24"/>
          <w:szCs w:val="24"/>
        </w:rPr>
        <w:t>edhje</w:t>
      </w:r>
      <w:r w:rsidR="00212FDE">
        <w:rPr>
          <w:rFonts w:ascii="Times New Roman" w:eastAsia="MS Mincho" w:hAnsi="Times New Roman" w:cs="Times New Roman"/>
          <w:sz w:val="24"/>
          <w:szCs w:val="24"/>
        </w:rPr>
        <w:t>,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Kryetari i Komisioni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 theksoi se sipas rekomandimit edhe te Komisionit për Legjislacion është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berë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harmonizimi i nenit 13, 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 paragrafët 5 dhe 6 me dispozitat e Kodit të Procedurës Penale. Prandaj lidhur me këtë Komisioni vendosi qe Projektligji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me ndryshimet e propozuara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t’i dërgohet Kuvendit për shqyrtim dhe miratim në lexim të dytë.</w:t>
      </w:r>
      <w:bookmarkStart w:id="0" w:name="_GoBack"/>
      <w:bookmarkEnd w:id="0"/>
    </w:p>
    <w:p w:rsidR="0074265D" w:rsidRPr="0074265D" w:rsidRDefault="0074265D" w:rsidP="0074265D">
      <w:pPr>
        <w:tabs>
          <w:tab w:val="left" w:pos="1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ind w:firstLine="63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212FDE" w:rsidRDefault="0074265D" w:rsidP="00212FDE">
      <w:pPr>
        <w:pStyle w:val="ListParagraph"/>
        <w:numPr>
          <w:ilvl w:val="0"/>
          <w:numId w:val="43"/>
        </w:numPr>
        <w:jc w:val="both"/>
        <w:rPr>
          <w:rFonts w:eastAsia="MS Mincho"/>
          <w:b/>
        </w:rPr>
      </w:pPr>
      <w:r w:rsidRPr="00212FDE">
        <w:rPr>
          <w:rFonts w:eastAsia="MS Mincho"/>
          <w:b/>
        </w:rPr>
        <w:t>Arsyetimi i amendamenteve</w:t>
      </w:r>
    </w:p>
    <w:p w:rsidR="0074265D" w:rsidRPr="0074265D" w:rsidRDefault="0074265D" w:rsidP="007426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</w:rPr>
      </w:pPr>
      <w:r w:rsidRPr="0074265D">
        <w:rPr>
          <w:rFonts w:ascii="Times New Roman" w:eastAsia="MS Mincho" w:hAnsi="Times New Roman" w:cs="Times New Roman"/>
          <w:b/>
          <w:sz w:val="24"/>
          <w:szCs w:val="20"/>
        </w:rPr>
        <w:t>Amendamenti 1</w:t>
      </w:r>
    </w:p>
    <w:p w:rsidR="0074265D" w:rsidRPr="0074265D" w:rsidRDefault="0074265D" w:rsidP="0074265D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 xml:space="preserve">Amendamenti është bërë me qëllim qe fushëveprimi i Ligjit të jete më përmbajtjesor dhe gjithëpërfshirës 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2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Ky amendament ka për qellim të qartësoje statusin e policisë ushtarakë si polica e FSK.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3</w:t>
      </w:r>
    </w:p>
    <w:p w:rsidR="0074265D" w:rsidRPr="0074265D" w:rsidRDefault="0074265D" w:rsidP="0074265D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>Amendamenti 3 është formuluar me qëllim te përkufizimit më të qartë të misionit të FSK-së.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4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 xml:space="preserve">Fshirja e Nenit 8.2. është bërë pasi është i njëjti formulim me fushëveprimin e Ligjit.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5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>Ky amendament është bërë me qëllim të referimit te sakte të kornizës ligjore në fuqi në baze të së cilës Policia Ushtarake bazohet për kryerjen e misionit të saj.</w:t>
      </w:r>
    </w:p>
    <w:p w:rsidR="0074265D" w:rsidRPr="0074265D" w:rsidRDefault="0074265D" w:rsidP="007426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6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 xml:space="preserve">Ky ka për qëllim të standardizimit të titujve te nenet 10, 12 dhe 18, pasi përdorim i  shkurtesave në tekstin e nenave nuk praktikohet.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7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>Ky amendament është bërë me qëllim të korrektimit te dispozitës së nenit 10.3(1.3).</w:t>
      </w:r>
    </w:p>
    <w:p w:rsidR="0074265D" w:rsidRPr="0074265D" w:rsidRDefault="0074265D" w:rsidP="0074265D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8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 xml:space="preserve">Qëllimi  i këtij amendamenti është të përcaktohet qartë kushtet dhe rrethanat e shoqërimit të individëve nga policia ushtarake, për të garantuar të drejtat dhe liritë themelore te këtyre individëve.  </w:t>
      </w:r>
    </w:p>
    <w:p w:rsidR="0074265D" w:rsidRPr="0074265D" w:rsidRDefault="0074265D" w:rsidP="0074265D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9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 xml:space="preserve">Ky amendament është bërë me qëllim të harmonizimit të dispozitave të Nenit 13.5 me  dispozitat e Kodit të Procedurës Penale.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10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0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color w:val="000000"/>
          <w:sz w:val="24"/>
          <w:szCs w:val="20"/>
        </w:rPr>
        <w:t xml:space="preserve">Përmes këtij amendamenti fshihet Neni 15.6. pasi i njëjti nuk është në harmoni </w:t>
      </w: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 xml:space="preserve">me  dispozitat e Kodit të Procedurës Penale.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11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>Ky amendament është bërë me qëllim të riformulimit të nenit 14, për te përcaktuar sakte se ndalimi dhe arrestimi i individëve nga Polica Ushtarake duhet të bëhet sipas dispozitave të Kodit të Procedurës Penale.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lastRenderedPageBreak/>
        <w:t>Amendamenti 12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>Përmes këtij amendamenti është fshirë neni 16, pasi përmbajtja e tij është e ndërlidhur dhe e inte</w:t>
      </w:r>
      <w:r>
        <w:rPr>
          <w:rFonts w:ascii="Times New Roman" w:eastAsia="MS Mincho" w:hAnsi="Times New Roman" w:cs="Times New Roman"/>
          <w:iCs/>
          <w:sz w:val="24"/>
          <w:szCs w:val="24"/>
        </w:rPr>
        <w:t>gr</w:t>
      </w:r>
      <w:r w:rsidR="00BC1285">
        <w:rPr>
          <w:rFonts w:ascii="Times New Roman" w:eastAsia="MS Mincho" w:hAnsi="Times New Roman" w:cs="Times New Roman"/>
          <w:iCs/>
          <w:sz w:val="24"/>
          <w:szCs w:val="24"/>
        </w:rPr>
        <w:t>uar  me përmbajtjen e nenit 6 të</w:t>
      </w:r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 Ligjit.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13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Ky amendament është </w:t>
      </w:r>
      <w:r w:rsidR="00DC1EA3" w:rsidRPr="0074265D">
        <w:rPr>
          <w:rFonts w:ascii="Times New Roman" w:eastAsia="MS Mincho" w:hAnsi="Times New Roman" w:cs="Times New Roman"/>
          <w:sz w:val="24"/>
          <w:szCs w:val="24"/>
        </w:rPr>
        <w:t>form</w:t>
      </w:r>
      <w:r w:rsidR="00DC1EA3">
        <w:rPr>
          <w:rFonts w:ascii="Times New Roman" w:eastAsia="MS Mincho" w:hAnsi="Times New Roman" w:cs="Times New Roman"/>
          <w:sz w:val="24"/>
          <w:szCs w:val="24"/>
        </w:rPr>
        <w:t>u</w:t>
      </w:r>
      <w:r w:rsidR="00DC1EA3" w:rsidRPr="0074265D">
        <w:rPr>
          <w:rFonts w:ascii="Times New Roman" w:eastAsia="MS Mincho" w:hAnsi="Times New Roman" w:cs="Times New Roman"/>
          <w:sz w:val="24"/>
          <w:szCs w:val="24"/>
        </w:rPr>
        <w:t>luar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me qëllim të krijimit të bazës ligjore për nxjerrjen e akteve nënligjore për zbatimin e ligjit.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b/>
          <w:iCs/>
          <w:sz w:val="24"/>
          <w:szCs w:val="24"/>
        </w:rPr>
        <w:t>Amendamenti 14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74265D">
        <w:rPr>
          <w:rFonts w:ascii="Times New Roman" w:eastAsia="MS Mincho" w:hAnsi="Times New Roman" w:cs="Times New Roman"/>
          <w:iCs/>
          <w:sz w:val="24"/>
          <w:szCs w:val="24"/>
        </w:rPr>
        <w:t xml:space="preserve">Ky amendament ka ndryshuar titullin e nenit 23, pasi i njëjti nuk përkonte me përmbajtjen e nenit.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74265D" w:rsidRPr="00212FDE" w:rsidRDefault="0074265D" w:rsidP="00212FDE">
      <w:pPr>
        <w:pStyle w:val="ListParagraph"/>
        <w:numPr>
          <w:ilvl w:val="0"/>
          <w:numId w:val="43"/>
        </w:numPr>
        <w:jc w:val="both"/>
        <w:rPr>
          <w:rFonts w:eastAsia="MS Mincho"/>
          <w:b/>
        </w:rPr>
      </w:pPr>
      <w:r w:rsidRPr="00212FDE">
        <w:rPr>
          <w:rFonts w:eastAsia="MS Mincho"/>
          <w:b/>
        </w:rPr>
        <w:t xml:space="preserve">Arsyetimi i Raportit </w:t>
      </w: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4265D" w:rsidRPr="0074265D" w:rsidRDefault="0074265D" w:rsidP="007426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74265D">
        <w:rPr>
          <w:rFonts w:ascii="Times New Roman" w:eastAsia="MS Mincho" w:hAnsi="Times New Roman" w:cs="Times New Roman"/>
          <w:sz w:val="24"/>
          <w:szCs w:val="24"/>
        </w:rPr>
        <w:t>Arsyetimin e Raportit me rekomandim</w:t>
      </w:r>
      <w:r>
        <w:rPr>
          <w:rFonts w:ascii="Times New Roman" w:eastAsia="MS Mincho" w:hAnsi="Times New Roman" w:cs="Times New Roman"/>
          <w:sz w:val="24"/>
          <w:szCs w:val="24"/>
        </w:rPr>
        <w:t>e</w:t>
      </w:r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e paraqet  kryetari i komisionit, </w:t>
      </w:r>
      <w:proofErr w:type="spellStart"/>
      <w:r w:rsidRPr="0074265D">
        <w:rPr>
          <w:rFonts w:ascii="Times New Roman" w:eastAsia="MS Mincho" w:hAnsi="Times New Roman" w:cs="Times New Roman"/>
          <w:sz w:val="24"/>
          <w:szCs w:val="24"/>
        </w:rPr>
        <w:t>Bekë</w:t>
      </w:r>
      <w:proofErr w:type="spellEnd"/>
      <w:r w:rsidRPr="0074265D">
        <w:rPr>
          <w:rFonts w:ascii="Times New Roman" w:eastAsia="MS Mincho" w:hAnsi="Times New Roman" w:cs="Times New Roman"/>
          <w:sz w:val="24"/>
          <w:szCs w:val="24"/>
        </w:rPr>
        <w:t xml:space="preserve"> Berisha</w:t>
      </w:r>
      <w:r w:rsidR="00F02DB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4265D" w:rsidRPr="0074265D" w:rsidRDefault="0074265D" w:rsidP="0074265D">
      <w:pPr>
        <w:tabs>
          <w:tab w:val="left" w:pos="28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</w:rPr>
      </w:pPr>
    </w:p>
    <w:p w:rsidR="0074265D" w:rsidRPr="0074265D" w:rsidRDefault="0074265D" w:rsidP="0074265D">
      <w:pPr>
        <w:tabs>
          <w:tab w:val="left" w:pos="28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</w:rPr>
      </w:pPr>
      <w:r w:rsidRPr="0074265D">
        <w:rPr>
          <w:rFonts w:ascii="Times New Roman" w:eastAsia="MS Mincho" w:hAnsi="Times New Roman" w:cs="Times New Roman"/>
          <w:b/>
          <w:sz w:val="24"/>
          <w:szCs w:val="20"/>
        </w:rPr>
        <w:t xml:space="preserve">  </w:t>
      </w:r>
    </w:p>
    <w:p w:rsidR="0074265D" w:rsidRPr="0074265D" w:rsidRDefault="0074265D" w:rsidP="0074265D">
      <w:pPr>
        <w:tabs>
          <w:tab w:val="left" w:pos="28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</w:rPr>
      </w:pPr>
      <w:r w:rsidRPr="0074265D">
        <w:rPr>
          <w:rFonts w:ascii="Times New Roman" w:eastAsia="MS Mincho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</w:t>
      </w:r>
    </w:p>
    <w:p w:rsidR="0074265D" w:rsidRPr="0074265D" w:rsidRDefault="0074265D" w:rsidP="0074265D">
      <w:pPr>
        <w:tabs>
          <w:tab w:val="left" w:pos="2820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r w:rsidRPr="0074265D">
        <w:rPr>
          <w:rFonts w:ascii="Times New Roman" w:eastAsia="MS Mincho" w:hAnsi="Times New Roman" w:cs="Times New Roman"/>
          <w:b/>
          <w:sz w:val="24"/>
          <w:szCs w:val="20"/>
        </w:rPr>
        <w:t>Kryetar</w:t>
      </w:r>
      <w:r>
        <w:rPr>
          <w:rFonts w:ascii="Times New Roman" w:eastAsia="MS Mincho" w:hAnsi="Times New Roman" w:cs="Times New Roman"/>
          <w:b/>
          <w:sz w:val="24"/>
          <w:szCs w:val="20"/>
        </w:rPr>
        <w:t xml:space="preserve">i </w:t>
      </w:r>
      <w:r w:rsidRPr="0074265D">
        <w:rPr>
          <w:rFonts w:ascii="Times New Roman" w:eastAsia="MS Mincho" w:hAnsi="Times New Roman" w:cs="Times New Roman"/>
          <w:b/>
          <w:sz w:val="24"/>
          <w:szCs w:val="20"/>
        </w:rPr>
        <w:t xml:space="preserve"> i Komisionit</w:t>
      </w:r>
    </w:p>
    <w:p w:rsidR="0074265D" w:rsidRDefault="0074265D" w:rsidP="0074265D">
      <w:pPr>
        <w:tabs>
          <w:tab w:val="left" w:pos="2820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r w:rsidRPr="0074265D">
        <w:rPr>
          <w:rFonts w:ascii="Times New Roman" w:eastAsia="MS Mincho" w:hAnsi="Times New Roman" w:cs="Times New Roman"/>
          <w:b/>
          <w:sz w:val="24"/>
          <w:szCs w:val="20"/>
        </w:rPr>
        <w:t xml:space="preserve"> </w:t>
      </w:r>
    </w:p>
    <w:p w:rsidR="0074265D" w:rsidRPr="0074265D" w:rsidRDefault="0074265D" w:rsidP="0074265D">
      <w:pPr>
        <w:tabs>
          <w:tab w:val="left" w:pos="2820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proofErr w:type="spellStart"/>
      <w:r w:rsidRPr="0074265D">
        <w:rPr>
          <w:rFonts w:ascii="Times New Roman" w:eastAsia="MS Mincho" w:hAnsi="Times New Roman" w:cs="Times New Roman"/>
          <w:b/>
          <w:sz w:val="24"/>
          <w:szCs w:val="20"/>
        </w:rPr>
        <w:t>Bekë</w:t>
      </w:r>
      <w:proofErr w:type="spellEnd"/>
      <w:r w:rsidRPr="0074265D">
        <w:rPr>
          <w:rFonts w:ascii="Times New Roman" w:eastAsia="MS Mincho" w:hAnsi="Times New Roman" w:cs="Times New Roman"/>
          <w:b/>
          <w:sz w:val="24"/>
          <w:szCs w:val="20"/>
        </w:rPr>
        <w:t xml:space="preserve"> Berisha</w:t>
      </w:r>
    </w:p>
    <w:p w:rsidR="0074265D" w:rsidRPr="0074265D" w:rsidRDefault="0074265D" w:rsidP="0074265D">
      <w:pPr>
        <w:tabs>
          <w:tab w:val="left" w:pos="2820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r w:rsidRPr="0074265D">
        <w:rPr>
          <w:rFonts w:ascii="Times New Roman" w:eastAsia="MS Mincho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</w:t>
      </w:r>
    </w:p>
    <w:p w:rsidR="00BC1285" w:rsidRDefault="00BC1285"/>
    <w:sectPr w:rsidR="00BC1285" w:rsidSect="00BC1285">
      <w:footerReference w:type="even" r:id="rId8"/>
      <w:footerReference w:type="default" r:id="rId9"/>
      <w:pgSz w:w="15840" w:h="12240" w:orient="landscape"/>
      <w:pgMar w:top="1267" w:right="243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C4" w:rsidRDefault="00094FC4">
      <w:pPr>
        <w:spacing w:after="0" w:line="240" w:lineRule="auto"/>
      </w:pPr>
      <w:r>
        <w:separator/>
      </w:r>
    </w:p>
  </w:endnote>
  <w:endnote w:type="continuationSeparator" w:id="0">
    <w:p w:rsidR="00094FC4" w:rsidRDefault="0009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GHQAO+TTE252C808t00">
    <w:altName w:val="TT E 25 2 C 8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85" w:rsidRDefault="00BC1285" w:rsidP="00BC1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285" w:rsidRDefault="00BC1285" w:rsidP="00BC12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85" w:rsidRDefault="00BC1285" w:rsidP="00BC1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FDE">
      <w:rPr>
        <w:rStyle w:val="PageNumber"/>
        <w:noProof/>
      </w:rPr>
      <w:t>22</w:t>
    </w:r>
    <w:r>
      <w:rPr>
        <w:rStyle w:val="PageNumber"/>
      </w:rPr>
      <w:fldChar w:fldCharType="end"/>
    </w:r>
  </w:p>
  <w:p w:rsidR="00BC1285" w:rsidRDefault="00BC1285" w:rsidP="00BC1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C4" w:rsidRDefault="00094FC4">
      <w:pPr>
        <w:spacing w:after="0" w:line="240" w:lineRule="auto"/>
      </w:pPr>
      <w:r>
        <w:separator/>
      </w:r>
    </w:p>
  </w:footnote>
  <w:footnote w:type="continuationSeparator" w:id="0">
    <w:p w:rsidR="00094FC4" w:rsidRDefault="0009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DDD"/>
    <w:multiLevelType w:val="multilevel"/>
    <w:tmpl w:val="75107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E6663B"/>
    <w:multiLevelType w:val="hybridMultilevel"/>
    <w:tmpl w:val="A6CA0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7E7D"/>
    <w:multiLevelType w:val="hybridMultilevel"/>
    <w:tmpl w:val="D33E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1F90"/>
    <w:multiLevelType w:val="hybridMultilevel"/>
    <w:tmpl w:val="151AF5C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6488"/>
    <w:multiLevelType w:val="multilevel"/>
    <w:tmpl w:val="30F6C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E074A6"/>
    <w:multiLevelType w:val="hybridMultilevel"/>
    <w:tmpl w:val="CA5E1D1E"/>
    <w:lvl w:ilvl="0" w:tplc="CBA4F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379A"/>
    <w:multiLevelType w:val="hybridMultilevel"/>
    <w:tmpl w:val="76088D2A"/>
    <w:lvl w:ilvl="0" w:tplc="63728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7C509ED"/>
    <w:multiLevelType w:val="hybridMultilevel"/>
    <w:tmpl w:val="935C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DB6"/>
    <w:multiLevelType w:val="multilevel"/>
    <w:tmpl w:val="DE784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9EE73AE"/>
    <w:multiLevelType w:val="hybridMultilevel"/>
    <w:tmpl w:val="FA66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1F1C"/>
    <w:multiLevelType w:val="hybridMultilevel"/>
    <w:tmpl w:val="0C5A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580D"/>
    <w:multiLevelType w:val="hybridMultilevel"/>
    <w:tmpl w:val="8FB2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41492"/>
    <w:multiLevelType w:val="hybridMultilevel"/>
    <w:tmpl w:val="D476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3D20"/>
    <w:multiLevelType w:val="multilevel"/>
    <w:tmpl w:val="30F6C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6157F9"/>
    <w:multiLevelType w:val="hybridMultilevel"/>
    <w:tmpl w:val="7788FD2E"/>
    <w:lvl w:ilvl="0" w:tplc="041C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0A28C9"/>
    <w:multiLevelType w:val="multilevel"/>
    <w:tmpl w:val="467A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A8E0B34"/>
    <w:multiLevelType w:val="hybridMultilevel"/>
    <w:tmpl w:val="F2F2BF8E"/>
    <w:lvl w:ilvl="0" w:tplc="29A27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9647DE"/>
    <w:multiLevelType w:val="hybridMultilevel"/>
    <w:tmpl w:val="D33E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5EC9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4061CD"/>
    <w:multiLevelType w:val="hybridMultilevel"/>
    <w:tmpl w:val="799E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80D"/>
    <w:multiLevelType w:val="multilevel"/>
    <w:tmpl w:val="299A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4B90254A"/>
    <w:multiLevelType w:val="hybridMultilevel"/>
    <w:tmpl w:val="E22A0B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D1928"/>
    <w:multiLevelType w:val="multilevel"/>
    <w:tmpl w:val="22C09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996CA6"/>
    <w:multiLevelType w:val="multilevel"/>
    <w:tmpl w:val="807A4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A9390F"/>
    <w:multiLevelType w:val="multilevel"/>
    <w:tmpl w:val="22C09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23786E"/>
    <w:multiLevelType w:val="multilevel"/>
    <w:tmpl w:val="30F6C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9E51E2"/>
    <w:multiLevelType w:val="hybridMultilevel"/>
    <w:tmpl w:val="2E421AFE"/>
    <w:lvl w:ilvl="0" w:tplc="38405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92C1C"/>
    <w:multiLevelType w:val="multilevel"/>
    <w:tmpl w:val="16DC3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5332F0"/>
    <w:multiLevelType w:val="multilevel"/>
    <w:tmpl w:val="8508FC2C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8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1800"/>
      </w:pPr>
      <w:rPr>
        <w:rFonts w:hint="default"/>
      </w:rPr>
    </w:lvl>
  </w:abstractNum>
  <w:abstractNum w:abstractNumId="29" w15:restartNumberingAfterBreak="0">
    <w:nsid w:val="5F9D5123"/>
    <w:multiLevelType w:val="hybridMultilevel"/>
    <w:tmpl w:val="522A9E2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2751"/>
    <w:multiLevelType w:val="hybridMultilevel"/>
    <w:tmpl w:val="72886D1E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53C1C"/>
    <w:multiLevelType w:val="hybridMultilevel"/>
    <w:tmpl w:val="5BFC684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652B"/>
    <w:multiLevelType w:val="multilevel"/>
    <w:tmpl w:val="AB2C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8217F4D"/>
    <w:multiLevelType w:val="hybridMultilevel"/>
    <w:tmpl w:val="DA383A96"/>
    <w:lvl w:ilvl="0" w:tplc="89F286C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97A61"/>
    <w:multiLevelType w:val="hybridMultilevel"/>
    <w:tmpl w:val="76BC8EA6"/>
    <w:lvl w:ilvl="0" w:tplc="63728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9A06B81"/>
    <w:multiLevelType w:val="hybridMultilevel"/>
    <w:tmpl w:val="747E61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E4B7D"/>
    <w:multiLevelType w:val="hybridMultilevel"/>
    <w:tmpl w:val="9230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D0E01"/>
    <w:multiLevelType w:val="multilevel"/>
    <w:tmpl w:val="F93CF9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1C5A54"/>
    <w:multiLevelType w:val="multilevel"/>
    <w:tmpl w:val="467A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78B5B52"/>
    <w:multiLevelType w:val="hybridMultilevel"/>
    <w:tmpl w:val="4788982A"/>
    <w:lvl w:ilvl="0" w:tplc="3C82D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E7B3A"/>
    <w:multiLevelType w:val="multilevel"/>
    <w:tmpl w:val="22C09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CD7208"/>
    <w:multiLevelType w:val="hybridMultilevel"/>
    <w:tmpl w:val="F018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90B31"/>
    <w:multiLevelType w:val="hybridMultilevel"/>
    <w:tmpl w:val="06D67D94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0"/>
  </w:num>
  <w:num w:numId="5">
    <w:abstractNumId w:val="34"/>
  </w:num>
  <w:num w:numId="6">
    <w:abstractNumId w:val="26"/>
  </w:num>
  <w:num w:numId="7">
    <w:abstractNumId w:val="38"/>
  </w:num>
  <w:num w:numId="8">
    <w:abstractNumId w:val="5"/>
  </w:num>
  <w:num w:numId="9">
    <w:abstractNumId w:val="36"/>
  </w:num>
  <w:num w:numId="10">
    <w:abstractNumId w:val="40"/>
  </w:num>
  <w:num w:numId="11">
    <w:abstractNumId w:val="17"/>
  </w:num>
  <w:num w:numId="12">
    <w:abstractNumId w:val="7"/>
  </w:num>
  <w:num w:numId="13">
    <w:abstractNumId w:val="24"/>
  </w:num>
  <w:num w:numId="14">
    <w:abstractNumId w:val="41"/>
  </w:num>
  <w:num w:numId="15">
    <w:abstractNumId w:val="6"/>
  </w:num>
  <w:num w:numId="16">
    <w:abstractNumId w:val="16"/>
  </w:num>
  <w:num w:numId="17">
    <w:abstractNumId w:val="9"/>
  </w:num>
  <w:num w:numId="18">
    <w:abstractNumId w:val="11"/>
  </w:num>
  <w:num w:numId="19">
    <w:abstractNumId w:val="30"/>
  </w:num>
  <w:num w:numId="20">
    <w:abstractNumId w:val="21"/>
  </w:num>
  <w:num w:numId="21">
    <w:abstractNumId w:val="1"/>
  </w:num>
  <w:num w:numId="22">
    <w:abstractNumId w:val="35"/>
  </w:num>
  <w:num w:numId="23">
    <w:abstractNumId w:val="37"/>
  </w:num>
  <w:num w:numId="24">
    <w:abstractNumId w:val="12"/>
  </w:num>
  <w:num w:numId="25">
    <w:abstractNumId w:val="8"/>
  </w:num>
  <w:num w:numId="26">
    <w:abstractNumId w:val="28"/>
  </w:num>
  <w:num w:numId="27">
    <w:abstractNumId w:val="27"/>
  </w:num>
  <w:num w:numId="28">
    <w:abstractNumId w:val="25"/>
  </w:num>
  <w:num w:numId="29">
    <w:abstractNumId w:val="0"/>
  </w:num>
  <w:num w:numId="30">
    <w:abstractNumId w:val="20"/>
  </w:num>
  <w:num w:numId="31">
    <w:abstractNumId w:val="19"/>
  </w:num>
  <w:num w:numId="32">
    <w:abstractNumId w:val="32"/>
  </w:num>
  <w:num w:numId="33">
    <w:abstractNumId w:val="3"/>
  </w:num>
  <w:num w:numId="34">
    <w:abstractNumId w:val="18"/>
  </w:num>
  <w:num w:numId="35">
    <w:abstractNumId w:val="31"/>
  </w:num>
  <w:num w:numId="36">
    <w:abstractNumId w:val="29"/>
  </w:num>
  <w:num w:numId="37">
    <w:abstractNumId w:val="23"/>
  </w:num>
  <w:num w:numId="38">
    <w:abstractNumId w:val="39"/>
  </w:num>
  <w:num w:numId="39">
    <w:abstractNumId w:val="13"/>
  </w:num>
  <w:num w:numId="40">
    <w:abstractNumId w:val="4"/>
  </w:num>
  <w:num w:numId="41">
    <w:abstractNumId w:val="33"/>
  </w:num>
  <w:num w:numId="42">
    <w:abstractNumId w:val="4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88"/>
    <w:rsid w:val="00094FC4"/>
    <w:rsid w:val="001923BC"/>
    <w:rsid w:val="001A3066"/>
    <w:rsid w:val="001E1EEA"/>
    <w:rsid w:val="00212FDE"/>
    <w:rsid w:val="00232EC8"/>
    <w:rsid w:val="00247D77"/>
    <w:rsid w:val="002F39AF"/>
    <w:rsid w:val="00314DDA"/>
    <w:rsid w:val="0034676B"/>
    <w:rsid w:val="00472428"/>
    <w:rsid w:val="00476796"/>
    <w:rsid w:val="004F15C3"/>
    <w:rsid w:val="005B2ED7"/>
    <w:rsid w:val="00674C88"/>
    <w:rsid w:val="006B219B"/>
    <w:rsid w:val="006F7AC3"/>
    <w:rsid w:val="007127F0"/>
    <w:rsid w:val="0074265D"/>
    <w:rsid w:val="00771708"/>
    <w:rsid w:val="007B2229"/>
    <w:rsid w:val="008053EB"/>
    <w:rsid w:val="00816F10"/>
    <w:rsid w:val="008578E5"/>
    <w:rsid w:val="009F5A4C"/>
    <w:rsid w:val="009F6FCF"/>
    <w:rsid w:val="00B71A31"/>
    <w:rsid w:val="00B97BC5"/>
    <w:rsid w:val="00BB2067"/>
    <w:rsid w:val="00BC1285"/>
    <w:rsid w:val="00C04FFD"/>
    <w:rsid w:val="00C41125"/>
    <w:rsid w:val="00DC1EA3"/>
    <w:rsid w:val="00DE4278"/>
    <w:rsid w:val="00E712EF"/>
    <w:rsid w:val="00ED76C1"/>
    <w:rsid w:val="00F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C5B93"/>
  <w15:chartTrackingRefBased/>
  <w15:docId w15:val="{30037A7F-49B0-4BBC-8596-EA753086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265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65D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4265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426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4265D"/>
    <w:pPr>
      <w:spacing w:before="240" w:after="60" w:line="240" w:lineRule="auto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Heading6">
    <w:name w:val="heading 6"/>
    <w:basedOn w:val="Default"/>
    <w:next w:val="Default"/>
    <w:link w:val="Heading6Char"/>
    <w:qFormat/>
    <w:rsid w:val="0074265D"/>
    <w:pPr>
      <w:widowControl/>
      <w:outlineLvl w:val="5"/>
    </w:pPr>
    <w:rPr>
      <w:rFonts w:ascii="Arial,Bold" w:hAnsi="Arial,Bold" w:cs="Times New Roman"/>
      <w:color w:val="auto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65D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4265D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4265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426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4265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4265D"/>
    <w:rPr>
      <w:rFonts w:ascii="Arial,Bold" w:eastAsia="Times New Roman" w:hAnsi="Arial,Bold" w:cs="Times New Roman"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74265D"/>
  </w:style>
  <w:style w:type="paragraph" w:styleId="Title">
    <w:name w:val="Title"/>
    <w:basedOn w:val="Normal"/>
    <w:link w:val="TitleChar"/>
    <w:qFormat/>
    <w:rsid w:val="0074265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4265D"/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426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6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link w:val="DefaultChar"/>
    <w:rsid w:val="0074265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customStyle="1" w:styleId="CM11">
    <w:name w:val="CM11"/>
    <w:basedOn w:val="Default"/>
    <w:next w:val="Default"/>
    <w:rsid w:val="0074265D"/>
    <w:pPr>
      <w:spacing w:after="27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74265D"/>
    <w:pPr>
      <w:spacing w:after="555"/>
    </w:pPr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"/>
    <w:rsid w:val="0074265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4265D"/>
    <w:rPr>
      <w:rFonts w:ascii="Times New Roman" w:eastAsia="MS Mincho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74265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4265D"/>
    <w:rPr>
      <w:rFonts w:ascii="Times New Roman" w:eastAsia="MS Mincho" w:hAnsi="Times New Roman" w:cs="Times New Roman"/>
      <w:sz w:val="24"/>
      <w:szCs w:val="20"/>
      <w:lang w:eastAsia="x-none"/>
    </w:rPr>
  </w:style>
  <w:style w:type="character" w:styleId="PageNumber">
    <w:name w:val="page number"/>
    <w:basedOn w:val="DefaultParagraphFont"/>
    <w:rsid w:val="0074265D"/>
  </w:style>
  <w:style w:type="paragraph" w:customStyle="1" w:styleId="Paragrafi">
    <w:name w:val="Paragrafi"/>
    <w:link w:val="ParagrafiChar"/>
    <w:rsid w:val="0074265D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character" w:customStyle="1" w:styleId="ParagrafiChar">
    <w:name w:val="Paragrafi Char"/>
    <w:link w:val="Paragrafi"/>
    <w:locked/>
    <w:rsid w:val="0074265D"/>
    <w:rPr>
      <w:rFonts w:ascii="CG Times" w:eastAsia="Times New Roman" w:hAnsi="CG Times" w:cs="Times New Roman"/>
      <w:szCs w:val="20"/>
      <w:lang w:val="en-US"/>
    </w:rPr>
  </w:style>
  <w:style w:type="paragraph" w:customStyle="1" w:styleId="ZchnZchnCharCharZchnZchnCharCharZchnZchn">
    <w:name w:val="Zchn Zchn Char Char Zchn Zchn Char Char Zchn Zchn"/>
    <w:basedOn w:val="Normal"/>
    <w:rsid w:val="0074265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Char">
    <w:name w:val="Default Char"/>
    <w:link w:val="Default"/>
    <w:locked/>
    <w:rsid w:val="0074265D"/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styleId="Emphasis">
    <w:name w:val="Emphasis"/>
    <w:qFormat/>
    <w:rsid w:val="0074265D"/>
    <w:rPr>
      <w:i/>
      <w:iCs/>
    </w:rPr>
  </w:style>
  <w:style w:type="paragraph" w:styleId="Header">
    <w:name w:val="header"/>
    <w:basedOn w:val="Normal"/>
    <w:link w:val="HeaderChar"/>
    <w:rsid w:val="0074265D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74265D"/>
    <w:rPr>
      <w:rFonts w:ascii="Times New Roman" w:eastAsia="MS Mincho" w:hAnsi="Times New Roman" w:cs="Times New Roman"/>
      <w:sz w:val="24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rsid w:val="0074265D"/>
    <w:pPr>
      <w:spacing w:after="0" w:line="240" w:lineRule="auto"/>
    </w:pPr>
    <w:rPr>
      <w:rFonts w:ascii="Tahoma" w:eastAsia="Times New Roman" w:hAnsi="Tahoma" w:cs="Times New Roman"/>
      <w:noProof/>
      <w:sz w:val="16"/>
      <w:szCs w:val="20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265D"/>
    <w:rPr>
      <w:rFonts w:ascii="Tahoma" w:eastAsia="Times New Roman" w:hAnsi="Tahoma" w:cs="Times New Roman"/>
      <w:noProof/>
      <w:sz w:val="16"/>
      <w:szCs w:val="20"/>
      <w:lang w:eastAsia="x-none"/>
    </w:rPr>
  </w:style>
  <w:style w:type="paragraph" w:customStyle="1" w:styleId="COEHeading3">
    <w:name w:val="COE_Heading3"/>
    <w:basedOn w:val="Normal"/>
    <w:rsid w:val="0074265D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74265D"/>
    <w:pPr>
      <w:spacing w:after="120" w:line="480" w:lineRule="auto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4265D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74265D"/>
    <w:pPr>
      <w:spacing w:after="0" w:line="240" w:lineRule="auto"/>
    </w:pPr>
    <w:rPr>
      <w:rFonts w:ascii="Calibri" w:eastAsia="Calibri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74265D"/>
    <w:rPr>
      <w:rFonts w:ascii="Calibri" w:eastAsia="Calibri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74265D"/>
    <w:pPr>
      <w:spacing w:after="120" w:line="276" w:lineRule="auto"/>
    </w:pPr>
    <w:rPr>
      <w:rFonts w:ascii="Calibri" w:eastAsia="Times New Roman" w:hAnsi="Calibri" w:cs="Times New Roman"/>
      <w:noProof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74265D"/>
    <w:rPr>
      <w:rFonts w:ascii="Calibri" w:eastAsia="Times New Roman" w:hAnsi="Calibri" w:cs="Times New Roman"/>
      <w:noProof/>
      <w:szCs w:val="20"/>
      <w:lang w:eastAsia="x-none"/>
    </w:rPr>
  </w:style>
  <w:style w:type="paragraph" w:styleId="FootnoteText">
    <w:name w:val="footnote text"/>
    <w:basedOn w:val="Normal"/>
    <w:link w:val="FootnoteTextChar"/>
    <w:rsid w:val="007426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4265D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NormalWeb">
    <w:name w:val="Normal (Web)"/>
    <w:aliases w:val="Char"/>
    <w:basedOn w:val="Normal"/>
    <w:link w:val="NormalWebChar"/>
    <w:qFormat/>
    <w:rsid w:val="007426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4265D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4265D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customStyle="1" w:styleId="COEHeading2">
    <w:name w:val="COE_Heading2"/>
    <w:rsid w:val="0074265D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val="en-GB"/>
    </w:rPr>
  </w:style>
  <w:style w:type="paragraph" w:customStyle="1" w:styleId="CM25">
    <w:name w:val="CM25"/>
    <w:basedOn w:val="Normal"/>
    <w:next w:val="Normal"/>
    <w:rsid w:val="0074265D"/>
    <w:pPr>
      <w:widowControl w:val="0"/>
      <w:autoSpaceDE w:val="0"/>
      <w:autoSpaceDN w:val="0"/>
      <w:adjustRightInd w:val="0"/>
      <w:spacing w:after="270" w:line="240" w:lineRule="auto"/>
    </w:pPr>
    <w:rPr>
      <w:rFonts w:ascii="ZGHQAO+TTE252C808t00" w:eastAsia="Calibri" w:hAnsi="ZGHQAO+TTE252C808t00" w:cs="ZGHQAO+TTE252C808t00"/>
      <w:sz w:val="24"/>
      <w:szCs w:val="24"/>
      <w:lang w:val="en-US"/>
    </w:rPr>
  </w:style>
  <w:style w:type="paragraph" w:customStyle="1" w:styleId="CM29">
    <w:name w:val="CM29"/>
    <w:basedOn w:val="Default"/>
    <w:next w:val="Default"/>
    <w:rsid w:val="0074265D"/>
    <w:pPr>
      <w:spacing w:after="555"/>
    </w:pPr>
    <w:rPr>
      <w:rFonts w:ascii="ZGHQAO+TTE252C808t00" w:eastAsia="Calibri" w:hAnsi="ZGHQAO+TTE252C808t00" w:cs="ZGHQAO+TTE252C808t00"/>
      <w:color w:val="auto"/>
    </w:rPr>
  </w:style>
  <w:style w:type="paragraph" w:customStyle="1" w:styleId="CM6">
    <w:name w:val="CM6"/>
    <w:basedOn w:val="Default"/>
    <w:next w:val="Default"/>
    <w:rsid w:val="0074265D"/>
    <w:pPr>
      <w:spacing w:line="278" w:lineRule="atLeast"/>
    </w:pPr>
    <w:rPr>
      <w:rFonts w:ascii="ZGHQAO+TTE252C808t00" w:eastAsia="Calibri" w:hAnsi="ZGHQAO+TTE252C808t00" w:cs="ZGHQAO+TTE252C808t00"/>
      <w:color w:val="auto"/>
    </w:rPr>
  </w:style>
  <w:style w:type="paragraph" w:customStyle="1" w:styleId="CM13">
    <w:name w:val="CM13"/>
    <w:basedOn w:val="Default"/>
    <w:next w:val="Default"/>
    <w:rsid w:val="0074265D"/>
    <w:pPr>
      <w:spacing w:line="276" w:lineRule="atLeast"/>
    </w:pPr>
    <w:rPr>
      <w:rFonts w:ascii="ZGHQAO+TTE252C808t00" w:eastAsia="Calibri" w:hAnsi="ZGHQAO+TTE252C808t00" w:cs="ZGHQAO+TTE252C808t00"/>
      <w:color w:val="auto"/>
    </w:rPr>
  </w:style>
  <w:style w:type="character" w:customStyle="1" w:styleId="longtext">
    <w:name w:val="long_text"/>
    <w:rsid w:val="0074265D"/>
  </w:style>
  <w:style w:type="character" w:styleId="Hyperlink">
    <w:name w:val="Hyperlink"/>
    <w:rsid w:val="0074265D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locked/>
    <w:rsid w:val="0074265D"/>
    <w:rPr>
      <w:rFonts w:eastAsia="MS Mincho" w:cs="Latha"/>
      <w:lang w:bidi="ta-IN"/>
    </w:rPr>
  </w:style>
  <w:style w:type="paragraph" w:styleId="CommentText">
    <w:name w:val="annotation text"/>
    <w:basedOn w:val="Normal"/>
    <w:link w:val="CommentTextChar"/>
    <w:uiPriority w:val="99"/>
    <w:rsid w:val="0074265D"/>
    <w:pPr>
      <w:spacing w:after="0" w:line="240" w:lineRule="auto"/>
    </w:pPr>
    <w:rPr>
      <w:rFonts w:eastAsia="MS Mincho" w:cs="Latha"/>
      <w:lang w:bidi="ta-IN"/>
    </w:rPr>
  </w:style>
  <w:style w:type="character" w:customStyle="1" w:styleId="CommentTextChar1">
    <w:name w:val="Comment Text Char1"/>
    <w:basedOn w:val="DefaultParagraphFont"/>
    <w:rsid w:val="0074265D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locked/>
    <w:rsid w:val="0074265D"/>
    <w:rPr>
      <w:rFonts w:eastAsia="MS Mincho" w:cs="Latha"/>
      <w:b/>
      <w:lang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265D"/>
    <w:rPr>
      <w:b/>
    </w:rPr>
  </w:style>
  <w:style w:type="character" w:customStyle="1" w:styleId="CommentSubjectChar1">
    <w:name w:val="Comment Subject Char1"/>
    <w:basedOn w:val="CommentTextChar1"/>
    <w:rsid w:val="0074265D"/>
    <w:rPr>
      <w:b/>
      <w:bCs/>
      <w:sz w:val="20"/>
      <w:szCs w:val="20"/>
    </w:rPr>
  </w:style>
  <w:style w:type="paragraph" w:customStyle="1" w:styleId="CharCharCharCharCharChar">
    <w:name w:val="Char Char Char Char Char Char"/>
    <w:basedOn w:val="Normal"/>
    <w:rsid w:val="0074265D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shorttext">
    <w:name w:val="short_text"/>
    <w:rsid w:val="0074265D"/>
  </w:style>
  <w:style w:type="character" w:customStyle="1" w:styleId="hps">
    <w:name w:val="hps"/>
    <w:rsid w:val="0074265D"/>
  </w:style>
  <w:style w:type="paragraph" w:customStyle="1" w:styleId="Char7">
    <w:name w:val="Char7"/>
    <w:basedOn w:val="Normal"/>
    <w:rsid w:val="0074265D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74265D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74265D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NormalWebChar">
    <w:name w:val="Normal (Web) Char"/>
    <w:aliases w:val="Char Char"/>
    <w:link w:val="NormalWeb"/>
    <w:locked/>
    <w:rsid w:val="0074265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uiPriority w:val="99"/>
    <w:unhideWhenUsed/>
    <w:rsid w:val="0074265D"/>
    <w:rPr>
      <w:sz w:val="16"/>
      <w:szCs w:val="16"/>
    </w:rPr>
  </w:style>
  <w:style w:type="paragraph" w:styleId="Revision">
    <w:name w:val="Revision"/>
    <w:hidden/>
    <w:uiPriority w:val="99"/>
    <w:semiHidden/>
    <w:rsid w:val="0074265D"/>
    <w:pPr>
      <w:spacing w:after="0" w:line="240" w:lineRule="auto"/>
    </w:pPr>
    <w:rPr>
      <w:rFonts w:ascii="Calibri" w:eastAsia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rsid w:val="00742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74265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jfk-butterbarjfk-butterbar-shownjfk-butterbar-info">
    <w:name w:val="jfk-butterbar jfk-butterbar-shown jfk-butterbar-info"/>
    <w:basedOn w:val="DefaultParagraphFont"/>
    <w:rsid w:val="0074265D"/>
  </w:style>
  <w:style w:type="character" w:customStyle="1" w:styleId="gt-ft-text1">
    <w:name w:val="gt-ft-text1"/>
    <w:basedOn w:val="DefaultParagraphFont"/>
    <w:rsid w:val="0074265D"/>
  </w:style>
  <w:style w:type="paragraph" w:styleId="z-BottomofForm">
    <w:name w:val="HTML Bottom of Form"/>
    <w:basedOn w:val="Normal"/>
    <w:next w:val="Normal"/>
    <w:link w:val="z-BottomofFormChar"/>
    <w:hidden/>
    <w:rsid w:val="00742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74265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CM4">
    <w:name w:val="CM4"/>
    <w:basedOn w:val="Default"/>
    <w:next w:val="Default"/>
    <w:uiPriority w:val="99"/>
    <w:rsid w:val="0074265D"/>
    <w:pPr>
      <w:widowControl/>
    </w:pPr>
    <w:rPr>
      <w:rFonts w:ascii="EUAlbertina" w:hAnsi="EUAlbertina" w:cs="Times New Roman"/>
      <w:color w:val="auto"/>
    </w:rPr>
  </w:style>
  <w:style w:type="numbering" w:customStyle="1" w:styleId="NoList11">
    <w:name w:val="No List11"/>
    <w:next w:val="NoList"/>
    <w:uiPriority w:val="99"/>
    <w:semiHidden/>
    <w:rsid w:val="0074265D"/>
  </w:style>
  <w:style w:type="character" w:customStyle="1" w:styleId="FontStyle21">
    <w:name w:val="Font Style21"/>
    <w:uiPriority w:val="99"/>
    <w:rsid w:val="0074265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74265D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FontStyle20">
    <w:name w:val="Font Style20"/>
    <w:uiPriority w:val="99"/>
    <w:rsid w:val="007426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74265D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Style14">
    <w:name w:val="Style14"/>
    <w:basedOn w:val="Normal"/>
    <w:uiPriority w:val="99"/>
    <w:rsid w:val="0074265D"/>
    <w:pPr>
      <w:widowControl w:val="0"/>
      <w:autoSpaceDE w:val="0"/>
      <w:autoSpaceDN w:val="0"/>
      <w:adjustRightInd w:val="0"/>
      <w:spacing w:after="0" w:line="274" w:lineRule="exact"/>
      <w:ind w:firstLine="86"/>
      <w:jc w:val="both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Style10">
    <w:name w:val="Style10"/>
    <w:basedOn w:val="Normal"/>
    <w:uiPriority w:val="99"/>
    <w:rsid w:val="0074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FootnoteReference">
    <w:name w:val="footnote reference"/>
    <w:rsid w:val="0074265D"/>
    <w:rPr>
      <w:vertAlign w:val="superscript"/>
    </w:rPr>
  </w:style>
  <w:style w:type="character" w:styleId="Strong">
    <w:name w:val="Strong"/>
    <w:uiPriority w:val="22"/>
    <w:qFormat/>
    <w:rsid w:val="0074265D"/>
    <w:rPr>
      <w:b/>
      <w:bCs/>
    </w:rPr>
  </w:style>
  <w:style w:type="paragraph" w:styleId="BodyText3">
    <w:name w:val="Body Text 3"/>
    <w:basedOn w:val="Normal"/>
    <w:link w:val="BodyText3Char"/>
    <w:rsid w:val="00742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426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chnZchnCharCharZchnZchn">
    <w:name w:val="Zchn Zchn Char Char Zchn Zchn"/>
    <w:basedOn w:val="Normal"/>
    <w:rsid w:val="0074265D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">
    <w:name w:val="Char Char Char"/>
    <w:basedOn w:val="Normal"/>
    <w:rsid w:val="0074265D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currencyconverterlink">
    <w:name w:val="currency_converter_link"/>
    <w:rsid w:val="0074265D"/>
  </w:style>
  <w:style w:type="character" w:customStyle="1" w:styleId="apple-style-span">
    <w:name w:val="apple-style-span"/>
    <w:rsid w:val="0074265D"/>
  </w:style>
  <w:style w:type="character" w:customStyle="1" w:styleId="apple-converted-space">
    <w:name w:val="apple-converted-space"/>
    <w:rsid w:val="0074265D"/>
  </w:style>
  <w:style w:type="character" w:customStyle="1" w:styleId="shorttext1">
    <w:name w:val="short_text1"/>
    <w:rsid w:val="0074265D"/>
    <w:rPr>
      <w:sz w:val="29"/>
      <w:szCs w:val="29"/>
    </w:rPr>
  </w:style>
  <w:style w:type="character" w:customStyle="1" w:styleId="mediumtext1">
    <w:name w:val="medium_text1"/>
    <w:rsid w:val="0074265D"/>
    <w:rPr>
      <w:sz w:val="24"/>
      <w:szCs w:val="24"/>
    </w:rPr>
  </w:style>
  <w:style w:type="paragraph" w:styleId="DocumentMap">
    <w:name w:val="Document Map"/>
    <w:basedOn w:val="Normal"/>
    <w:link w:val="DocumentMapChar"/>
    <w:rsid w:val="0074265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hr-HR" w:eastAsia="hr-HR"/>
    </w:rPr>
  </w:style>
  <w:style w:type="character" w:customStyle="1" w:styleId="DocumentMapChar">
    <w:name w:val="Document Map Char"/>
    <w:basedOn w:val="DefaultParagraphFont"/>
    <w:link w:val="DocumentMap"/>
    <w:rsid w:val="0074265D"/>
    <w:rPr>
      <w:rFonts w:ascii="Tahoma" w:eastAsia="Times New Roman" w:hAnsi="Tahoma" w:cs="Times New Roman"/>
      <w:sz w:val="20"/>
      <w:szCs w:val="20"/>
      <w:shd w:val="clear" w:color="auto" w:fill="000080"/>
      <w:lang w:val="hr-HR" w:eastAsia="hr-HR"/>
    </w:rPr>
  </w:style>
  <w:style w:type="character" w:customStyle="1" w:styleId="longtext1">
    <w:name w:val="long_text1"/>
    <w:rsid w:val="0074265D"/>
    <w:rPr>
      <w:sz w:val="20"/>
      <w:szCs w:val="20"/>
    </w:rPr>
  </w:style>
  <w:style w:type="paragraph" w:styleId="NormalIndent">
    <w:name w:val="Normal Indent"/>
    <w:basedOn w:val="Normal"/>
    <w:rsid w:val="007426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extb1">
    <w:name w:val="stextb1"/>
    <w:rsid w:val="0074265D"/>
    <w:rPr>
      <w:rFonts w:ascii="Arial" w:hAnsi="Arial" w:cs="Arial"/>
      <w:b/>
      <w:bCs/>
      <w:color w:val="333333"/>
      <w:sz w:val="18"/>
      <w:szCs w:val="18"/>
      <w:u w:val="none"/>
      <w:effect w:val="none"/>
    </w:rPr>
  </w:style>
  <w:style w:type="paragraph" w:customStyle="1" w:styleId="ecxmsonormal">
    <w:name w:val="ecxmsonormal"/>
    <w:basedOn w:val="Normal"/>
    <w:rsid w:val="007426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ongtext10">
    <w:name w:val="longtext1"/>
    <w:rsid w:val="0074265D"/>
  </w:style>
  <w:style w:type="character" w:customStyle="1" w:styleId="hpsatn">
    <w:name w:val="hps atn"/>
    <w:rsid w:val="0074265D"/>
  </w:style>
  <w:style w:type="character" w:customStyle="1" w:styleId="fontstyle01">
    <w:name w:val="fontstyle01"/>
    <w:rsid w:val="0074265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0">
    <w:name w:val="fontstyle21"/>
    <w:rsid w:val="0074265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sid w:val="0074265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74265D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7426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4265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rsid w:val="0074265D"/>
    <w:rPr>
      <w:rFonts w:ascii="Calibri Light" w:eastAsia="Times New Roman" w:hAnsi="Calibri Light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Ceku</dc:creator>
  <cp:keywords/>
  <dc:description/>
  <cp:lastModifiedBy>Nur Ceku</cp:lastModifiedBy>
  <cp:revision>12</cp:revision>
  <cp:lastPrinted>2022-04-29T07:52:00Z</cp:lastPrinted>
  <dcterms:created xsi:type="dcterms:W3CDTF">2022-04-29T07:39:00Z</dcterms:created>
  <dcterms:modified xsi:type="dcterms:W3CDTF">2022-05-16T13:19:00Z</dcterms:modified>
</cp:coreProperties>
</file>