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AF4E" w14:textId="77777777" w:rsidR="00A30D7A" w:rsidRDefault="00A30D7A" w:rsidP="00A30D7A">
      <w:pPr>
        <w:jc w:val="center"/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t xml:space="preserve">Plani strategjik dhe i veprimit </w:t>
      </w:r>
      <w:r w:rsidRPr="0035191A">
        <w:rPr>
          <w:b/>
          <w:bCs/>
          <w:u w:val="single"/>
          <w:lang w:val="sq-AL"/>
        </w:rPr>
        <w:t>2022-2024</w:t>
      </w:r>
    </w:p>
    <w:p w14:paraId="1C7E12D6" w14:textId="77777777" w:rsidR="00A30D7A" w:rsidRPr="0035191A" w:rsidRDefault="00A30D7A" w:rsidP="00A30D7A">
      <w:pPr>
        <w:jc w:val="center"/>
        <w:rPr>
          <w:b/>
          <w:bCs/>
          <w:u w:val="single"/>
          <w:lang w:val="sq-AL"/>
        </w:rPr>
      </w:pPr>
    </w:p>
    <w:p w14:paraId="49641C27" w14:textId="360F13E8" w:rsidR="008266CA" w:rsidRPr="0035191A" w:rsidRDefault="00A30D7A" w:rsidP="00FB23FD">
      <w:pPr>
        <w:jc w:val="center"/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t xml:space="preserve">i </w:t>
      </w:r>
      <w:r w:rsidR="0035191A">
        <w:rPr>
          <w:b/>
          <w:bCs/>
          <w:u w:val="single"/>
          <w:lang w:val="sq-AL"/>
        </w:rPr>
        <w:t>Grupi</w:t>
      </w:r>
      <w:r w:rsidR="00EC7C8A">
        <w:rPr>
          <w:b/>
          <w:bCs/>
          <w:u w:val="single"/>
          <w:lang w:val="sq-AL"/>
        </w:rPr>
        <w:t>t</w:t>
      </w:r>
      <w:r w:rsidR="0035191A">
        <w:rPr>
          <w:b/>
          <w:bCs/>
          <w:u w:val="single"/>
          <w:lang w:val="sq-AL"/>
        </w:rPr>
        <w:t xml:space="preserve"> </w:t>
      </w:r>
      <w:r>
        <w:rPr>
          <w:b/>
          <w:bCs/>
          <w:u w:val="single"/>
          <w:lang w:val="sq-AL"/>
        </w:rPr>
        <w:t>të</w:t>
      </w:r>
      <w:r w:rsidR="0035191A">
        <w:rPr>
          <w:b/>
          <w:bCs/>
          <w:u w:val="single"/>
          <w:lang w:val="sq-AL"/>
        </w:rPr>
        <w:t xml:space="preserve"> </w:t>
      </w:r>
      <w:r w:rsidR="00993907">
        <w:rPr>
          <w:b/>
          <w:bCs/>
          <w:u w:val="single"/>
          <w:lang w:val="sq-AL"/>
        </w:rPr>
        <w:t xml:space="preserve">Deputetëve </w:t>
      </w:r>
      <w:r w:rsidR="0035191A">
        <w:rPr>
          <w:b/>
          <w:bCs/>
          <w:u w:val="single"/>
          <w:lang w:val="sq-AL"/>
        </w:rPr>
        <w:t>të Rinj</w:t>
      </w:r>
      <w:r w:rsidR="00993907">
        <w:rPr>
          <w:b/>
          <w:bCs/>
          <w:u w:val="single"/>
          <w:lang w:val="sq-AL"/>
        </w:rPr>
        <w:t xml:space="preserve"> të</w:t>
      </w:r>
      <w:r w:rsidR="0035191A">
        <w:rPr>
          <w:b/>
          <w:bCs/>
          <w:u w:val="single"/>
          <w:lang w:val="sq-AL"/>
        </w:rPr>
        <w:t xml:space="preserve"> Kuvendit të Republikës së Kosovës </w:t>
      </w:r>
    </w:p>
    <w:p w14:paraId="0E4748DD" w14:textId="5FC2FD6E" w:rsidR="00FB23FD" w:rsidRPr="0035191A" w:rsidRDefault="00FB23FD" w:rsidP="00FB23FD">
      <w:pPr>
        <w:jc w:val="center"/>
        <w:rPr>
          <w:b/>
          <w:bCs/>
          <w:u w:val="single"/>
          <w:lang w:val="sq-AL"/>
        </w:rPr>
      </w:pPr>
    </w:p>
    <w:p w14:paraId="54BF8B9B" w14:textId="535BAB80" w:rsidR="00FB23FD" w:rsidRPr="0035191A" w:rsidRDefault="00FB23FD" w:rsidP="00FB23FD">
      <w:pPr>
        <w:jc w:val="center"/>
        <w:rPr>
          <w:lang w:val="sq-AL"/>
        </w:rPr>
      </w:pPr>
    </w:p>
    <w:p w14:paraId="7ECF2071" w14:textId="6B1C922C" w:rsidR="00FB23FD" w:rsidRPr="0035191A" w:rsidRDefault="00FB23FD" w:rsidP="00FB23FD">
      <w:pPr>
        <w:jc w:val="center"/>
        <w:rPr>
          <w:lang w:val="sq-AL"/>
        </w:rPr>
      </w:pPr>
    </w:p>
    <w:p w14:paraId="42209D64" w14:textId="7842E575" w:rsidR="00FB23FD" w:rsidRPr="0035191A" w:rsidRDefault="00FB23FD" w:rsidP="00FB23FD">
      <w:pPr>
        <w:jc w:val="center"/>
        <w:rPr>
          <w:lang w:val="sq-AL"/>
        </w:rPr>
      </w:pPr>
    </w:p>
    <w:p w14:paraId="3969BB6E" w14:textId="2848439A" w:rsidR="00FB23FD" w:rsidRPr="0035191A" w:rsidRDefault="00FB23FD" w:rsidP="00FB23FD">
      <w:pPr>
        <w:jc w:val="center"/>
        <w:rPr>
          <w:lang w:val="sq-AL"/>
        </w:rPr>
      </w:pPr>
    </w:p>
    <w:p w14:paraId="77564036" w14:textId="2B63A60E" w:rsidR="00FB23FD" w:rsidRPr="0035191A" w:rsidRDefault="00FB23FD" w:rsidP="00FB23FD">
      <w:pPr>
        <w:jc w:val="center"/>
        <w:rPr>
          <w:lang w:val="sq-AL"/>
        </w:rPr>
      </w:pPr>
    </w:p>
    <w:p w14:paraId="28E62CFF" w14:textId="2158F82C" w:rsidR="005A51FA" w:rsidRPr="0035191A" w:rsidRDefault="005A51FA" w:rsidP="00FB23FD">
      <w:pPr>
        <w:jc w:val="center"/>
        <w:rPr>
          <w:lang w:val="sq-AL"/>
        </w:rPr>
      </w:pPr>
    </w:p>
    <w:p w14:paraId="6D357909" w14:textId="3771524B" w:rsidR="005A51FA" w:rsidRPr="0035191A" w:rsidRDefault="005A51FA" w:rsidP="00FB23FD">
      <w:pPr>
        <w:jc w:val="center"/>
        <w:rPr>
          <w:lang w:val="sq-AL"/>
        </w:rPr>
      </w:pPr>
    </w:p>
    <w:p w14:paraId="116EE330" w14:textId="660E570A" w:rsidR="005A51FA" w:rsidRPr="0035191A" w:rsidRDefault="005A51FA" w:rsidP="00FB23FD">
      <w:pPr>
        <w:jc w:val="center"/>
        <w:rPr>
          <w:lang w:val="sq-AL"/>
        </w:rPr>
      </w:pPr>
    </w:p>
    <w:p w14:paraId="4F2E1A16" w14:textId="36AB96B5" w:rsidR="005A51FA" w:rsidRPr="0035191A" w:rsidRDefault="005A51FA" w:rsidP="00FB23FD">
      <w:pPr>
        <w:jc w:val="center"/>
        <w:rPr>
          <w:lang w:val="sq-AL"/>
        </w:rPr>
      </w:pPr>
    </w:p>
    <w:p w14:paraId="6FC179FD" w14:textId="6C71CFC0" w:rsidR="005A51FA" w:rsidRPr="0035191A" w:rsidRDefault="005A51FA" w:rsidP="00FB23FD">
      <w:pPr>
        <w:jc w:val="center"/>
        <w:rPr>
          <w:lang w:val="sq-AL"/>
        </w:rPr>
      </w:pPr>
    </w:p>
    <w:p w14:paraId="653BE7DE" w14:textId="463B17E0" w:rsidR="005A51FA" w:rsidRPr="0035191A" w:rsidRDefault="005A51FA" w:rsidP="00FB23FD">
      <w:pPr>
        <w:jc w:val="center"/>
        <w:rPr>
          <w:lang w:val="sq-AL"/>
        </w:rPr>
      </w:pPr>
    </w:p>
    <w:p w14:paraId="640FB940" w14:textId="4A42B406" w:rsidR="005A51FA" w:rsidRPr="0035191A" w:rsidRDefault="005A51FA" w:rsidP="00FB23FD">
      <w:pPr>
        <w:jc w:val="center"/>
        <w:rPr>
          <w:lang w:val="sq-AL"/>
        </w:rPr>
      </w:pPr>
    </w:p>
    <w:p w14:paraId="7C0139F8" w14:textId="5619DF98" w:rsidR="005A51FA" w:rsidRPr="0035191A" w:rsidRDefault="005A51FA" w:rsidP="00FB23FD">
      <w:pPr>
        <w:jc w:val="center"/>
        <w:rPr>
          <w:lang w:val="sq-AL"/>
        </w:rPr>
      </w:pPr>
    </w:p>
    <w:p w14:paraId="39A3B7D7" w14:textId="58D082FA" w:rsidR="005A51FA" w:rsidRPr="0035191A" w:rsidRDefault="005A51FA" w:rsidP="00FB23FD">
      <w:pPr>
        <w:jc w:val="center"/>
        <w:rPr>
          <w:lang w:val="sq-AL"/>
        </w:rPr>
      </w:pPr>
    </w:p>
    <w:p w14:paraId="523DA2C9" w14:textId="219ADD6D" w:rsidR="005A51FA" w:rsidRPr="0035191A" w:rsidRDefault="005A51FA" w:rsidP="00FB23FD">
      <w:pPr>
        <w:jc w:val="center"/>
        <w:rPr>
          <w:lang w:val="sq-AL"/>
        </w:rPr>
      </w:pPr>
    </w:p>
    <w:p w14:paraId="4D2D615C" w14:textId="60FCDA31" w:rsidR="005A51FA" w:rsidRPr="0035191A" w:rsidRDefault="005A51FA" w:rsidP="00FB23FD">
      <w:pPr>
        <w:jc w:val="center"/>
        <w:rPr>
          <w:lang w:val="sq-AL"/>
        </w:rPr>
      </w:pPr>
    </w:p>
    <w:p w14:paraId="5F4B667C" w14:textId="6AA79755" w:rsidR="005A51FA" w:rsidRPr="0035191A" w:rsidRDefault="005A51FA" w:rsidP="00FB23FD">
      <w:pPr>
        <w:jc w:val="center"/>
        <w:rPr>
          <w:lang w:val="sq-AL"/>
        </w:rPr>
      </w:pPr>
    </w:p>
    <w:p w14:paraId="3A65947C" w14:textId="65FE3582" w:rsidR="005A51FA" w:rsidRPr="0035191A" w:rsidRDefault="005A51FA" w:rsidP="00FB23FD">
      <w:pPr>
        <w:jc w:val="center"/>
        <w:rPr>
          <w:lang w:val="sq-AL"/>
        </w:rPr>
      </w:pPr>
    </w:p>
    <w:p w14:paraId="64579B9C" w14:textId="0FF99248" w:rsidR="005A51FA" w:rsidRPr="0035191A" w:rsidRDefault="005A51FA" w:rsidP="00FB23FD">
      <w:pPr>
        <w:jc w:val="center"/>
        <w:rPr>
          <w:lang w:val="sq-AL"/>
        </w:rPr>
      </w:pPr>
    </w:p>
    <w:p w14:paraId="746D8921" w14:textId="2932A0F0" w:rsidR="005A51FA" w:rsidRPr="0035191A" w:rsidRDefault="005A51FA" w:rsidP="00FB23FD">
      <w:pPr>
        <w:jc w:val="center"/>
        <w:rPr>
          <w:lang w:val="sq-AL"/>
        </w:rPr>
      </w:pPr>
    </w:p>
    <w:p w14:paraId="1654EB09" w14:textId="52C9758F" w:rsidR="005A51FA" w:rsidRPr="0035191A" w:rsidRDefault="005A51FA" w:rsidP="00FB23FD">
      <w:pPr>
        <w:jc w:val="center"/>
        <w:rPr>
          <w:lang w:val="sq-AL"/>
        </w:rPr>
      </w:pPr>
    </w:p>
    <w:p w14:paraId="15AFDF1F" w14:textId="170F5885" w:rsidR="005A51FA" w:rsidRPr="0035191A" w:rsidRDefault="005A51FA" w:rsidP="00FB23FD">
      <w:pPr>
        <w:jc w:val="center"/>
        <w:rPr>
          <w:lang w:val="sq-AL"/>
        </w:rPr>
      </w:pPr>
    </w:p>
    <w:p w14:paraId="42C398E5" w14:textId="64CD53F8" w:rsidR="005A51FA" w:rsidRPr="0035191A" w:rsidRDefault="005A51FA" w:rsidP="00FB23FD">
      <w:pPr>
        <w:jc w:val="center"/>
        <w:rPr>
          <w:lang w:val="sq-AL"/>
        </w:rPr>
      </w:pPr>
    </w:p>
    <w:p w14:paraId="341B3593" w14:textId="12E31223" w:rsidR="005A51FA" w:rsidRPr="0035191A" w:rsidRDefault="005A51FA" w:rsidP="00FB23FD">
      <w:pPr>
        <w:jc w:val="center"/>
        <w:rPr>
          <w:lang w:val="sq-AL"/>
        </w:rPr>
      </w:pPr>
    </w:p>
    <w:p w14:paraId="2C3B7200" w14:textId="7F91470F" w:rsidR="005A51FA" w:rsidRPr="0035191A" w:rsidRDefault="005A51FA" w:rsidP="00FB23FD">
      <w:pPr>
        <w:jc w:val="center"/>
        <w:rPr>
          <w:lang w:val="sq-AL"/>
        </w:rPr>
      </w:pPr>
    </w:p>
    <w:p w14:paraId="035FFB38" w14:textId="1435550F" w:rsidR="005A51FA" w:rsidRPr="0035191A" w:rsidRDefault="005A51FA" w:rsidP="00FB23FD">
      <w:pPr>
        <w:jc w:val="center"/>
        <w:rPr>
          <w:lang w:val="sq-AL"/>
        </w:rPr>
      </w:pPr>
    </w:p>
    <w:p w14:paraId="5D0CDF63" w14:textId="51E2C8FB" w:rsidR="005A51FA" w:rsidRPr="0035191A" w:rsidRDefault="005A51FA" w:rsidP="00FB23FD">
      <w:pPr>
        <w:jc w:val="center"/>
        <w:rPr>
          <w:lang w:val="sq-AL"/>
        </w:rPr>
      </w:pPr>
    </w:p>
    <w:p w14:paraId="0445343B" w14:textId="6DF17640" w:rsidR="005A51FA" w:rsidRPr="0035191A" w:rsidRDefault="005A51FA" w:rsidP="00FB23FD">
      <w:pPr>
        <w:jc w:val="center"/>
        <w:rPr>
          <w:lang w:val="sq-AL"/>
        </w:rPr>
      </w:pPr>
    </w:p>
    <w:p w14:paraId="635265A4" w14:textId="6B123019" w:rsidR="005A51FA" w:rsidRPr="0035191A" w:rsidRDefault="005A51FA" w:rsidP="00FB23FD">
      <w:pPr>
        <w:jc w:val="center"/>
        <w:rPr>
          <w:lang w:val="sq-AL"/>
        </w:rPr>
      </w:pPr>
    </w:p>
    <w:p w14:paraId="33CC2206" w14:textId="39420C3C" w:rsidR="005A51FA" w:rsidRPr="0035191A" w:rsidRDefault="005A51FA" w:rsidP="00FB23FD">
      <w:pPr>
        <w:jc w:val="center"/>
        <w:rPr>
          <w:lang w:val="sq-AL"/>
        </w:rPr>
      </w:pPr>
    </w:p>
    <w:p w14:paraId="35DC1B49" w14:textId="580F8FEB" w:rsidR="005A51FA" w:rsidRPr="0035191A" w:rsidRDefault="005A51FA" w:rsidP="00FB23FD">
      <w:pPr>
        <w:jc w:val="center"/>
        <w:rPr>
          <w:lang w:val="sq-AL"/>
        </w:rPr>
      </w:pPr>
    </w:p>
    <w:p w14:paraId="68110063" w14:textId="6F48C3E2" w:rsidR="005A51FA" w:rsidRPr="0035191A" w:rsidRDefault="005A51FA" w:rsidP="00FB23FD">
      <w:pPr>
        <w:jc w:val="center"/>
        <w:rPr>
          <w:lang w:val="sq-AL"/>
        </w:rPr>
      </w:pPr>
    </w:p>
    <w:p w14:paraId="558FA0D9" w14:textId="021A8678" w:rsidR="005A51FA" w:rsidRPr="0035191A" w:rsidRDefault="005A51FA" w:rsidP="00FB23FD">
      <w:pPr>
        <w:jc w:val="center"/>
        <w:rPr>
          <w:lang w:val="sq-AL"/>
        </w:rPr>
      </w:pPr>
    </w:p>
    <w:p w14:paraId="4EA550B5" w14:textId="3716028E" w:rsidR="005A51FA" w:rsidRPr="0035191A" w:rsidRDefault="005A51FA" w:rsidP="00FB23FD">
      <w:pPr>
        <w:jc w:val="center"/>
        <w:rPr>
          <w:lang w:val="sq-AL"/>
        </w:rPr>
      </w:pPr>
    </w:p>
    <w:p w14:paraId="626CC10C" w14:textId="0136E3CC" w:rsidR="005A51FA" w:rsidRPr="0035191A" w:rsidRDefault="005A51FA" w:rsidP="00FB23FD">
      <w:pPr>
        <w:jc w:val="center"/>
        <w:rPr>
          <w:lang w:val="sq-AL"/>
        </w:rPr>
      </w:pPr>
    </w:p>
    <w:p w14:paraId="31CDB4F2" w14:textId="3BA3655B" w:rsidR="005A51FA" w:rsidRPr="0035191A" w:rsidRDefault="005A51FA" w:rsidP="00FB23FD">
      <w:pPr>
        <w:jc w:val="center"/>
        <w:rPr>
          <w:lang w:val="sq-AL"/>
        </w:rPr>
      </w:pPr>
    </w:p>
    <w:p w14:paraId="790FBDAC" w14:textId="6BEC577C" w:rsidR="005A51FA" w:rsidRPr="0035191A" w:rsidRDefault="005A51FA" w:rsidP="00FB23FD">
      <w:pPr>
        <w:jc w:val="center"/>
        <w:rPr>
          <w:lang w:val="sq-AL"/>
        </w:rPr>
      </w:pPr>
    </w:p>
    <w:p w14:paraId="7D7AD04C" w14:textId="0754DF46" w:rsidR="00EC7C8A" w:rsidRPr="0035191A" w:rsidRDefault="005A51FA" w:rsidP="00FB23FD">
      <w:pPr>
        <w:jc w:val="center"/>
        <w:rPr>
          <w:lang w:val="sq-AL"/>
        </w:rPr>
      </w:pPr>
      <w:r w:rsidRPr="0035191A">
        <w:rPr>
          <w:lang w:val="sq-AL"/>
        </w:rPr>
        <w:t>DRAFT</w:t>
      </w:r>
      <w:r w:rsidR="0035191A">
        <w:rPr>
          <w:lang w:val="sq-AL"/>
        </w:rPr>
        <w:t xml:space="preserve"> PUNE</w:t>
      </w:r>
    </w:p>
    <w:p w14:paraId="3188B870" w14:textId="55127A02" w:rsidR="00FB23FD" w:rsidRPr="0035191A" w:rsidRDefault="0035191A" w:rsidP="00FB23FD">
      <w:pPr>
        <w:jc w:val="center"/>
        <w:rPr>
          <w:lang w:val="sq-AL"/>
        </w:rPr>
      </w:pPr>
      <w:r>
        <w:rPr>
          <w:lang w:val="sq-AL"/>
        </w:rPr>
        <w:t>Janar</w:t>
      </w:r>
      <w:r w:rsidR="00FB23FD" w:rsidRPr="0035191A">
        <w:rPr>
          <w:lang w:val="sq-AL"/>
        </w:rPr>
        <w:t xml:space="preserve"> 2022</w:t>
      </w:r>
    </w:p>
    <w:p w14:paraId="28224616" w14:textId="45E780A6" w:rsidR="00FB23FD" w:rsidRPr="0035191A" w:rsidRDefault="00FB23FD" w:rsidP="00FB23FD">
      <w:pPr>
        <w:jc w:val="center"/>
        <w:rPr>
          <w:lang w:val="sq-AL"/>
        </w:rPr>
      </w:pPr>
    </w:p>
    <w:p w14:paraId="0D939A26" w14:textId="728D52DB" w:rsidR="00F0176B" w:rsidRPr="0035191A" w:rsidRDefault="00F0176B" w:rsidP="00FB23FD">
      <w:pPr>
        <w:jc w:val="center"/>
        <w:rPr>
          <w:lang w:val="sq-AL"/>
        </w:rPr>
      </w:pPr>
    </w:p>
    <w:p w14:paraId="4BF6DC46" w14:textId="066DAC71" w:rsidR="009D4089" w:rsidRPr="0035191A" w:rsidRDefault="006A7768" w:rsidP="00263E6D">
      <w:pPr>
        <w:jc w:val="both"/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t xml:space="preserve">Hyrje </w:t>
      </w:r>
    </w:p>
    <w:p w14:paraId="22800F8C" w14:textId="790EE129" w:rsidR="006A7768" w:rsidRDefault="006A7768" w:rsidP="00263E6D">
      <w:pPr>
        <w:jc w:val="both"/>
        <w:rPr>
          <w:lang w:val="sq-AL"/>
        </w:rPr>
      </w:pPr>
      <w:r w:rsidRPr="006A7768">
        <w:rPr>
          <w:lang w:val="sq-AL"/>
        </w:rPr>
        <w:t xml:space="preserve">Qëllimi i këtij dokumenti është të konsolidojë funksionimin e brendshëm dhe të jashtëm të Grupit </w:t>
      </w:r>
      <w:r w:rsidR="00993907">
        <w:rPr>
          <w:lang w:val="sq-AL"/>
        </w:rPr>
        <w:t>të Deputetëve të Rinj</w:t>
      </w:r>
      <w:r w:rsidR="00B57152">
        <w:rPr>
          <w:lang w:val="sq-AL"/>
        </w:rPr>
        <w:t xml:space="preserve"> t</w:t>
      </w:r>
      <w:r w:rsidRPr="006A7768">
        <w:rPr>
          <w:lang w:val="sq-AL"/>
        </w:rPr>
        <w:t>ë Kuvendit të Republikës së Kosovës. Ky dokument është hartuar me funksion kryesor mbështetje</w:t>
      </w:r>
      <w:r w:rsidR="00993907">
        <w:rPr>
          <w:lang w:val="sq-AL"/>
        </w:rPr>
        <w:t>n e</w:t>
      </w:r>
      <w:r w:rsidRPr="006A7768">
        <w:rPr>
          <w:lang w:val="sq-AL"/>
        </w:rPr>
        <w:t xml:space="preserve"> </w:t>
      </w:r>
      <w:r w:rsidR="00993907">
        <w:rPr>
          <w:lang w:val="sq-AL"/>
        </w:rPr>
        <w:t>GDR</w:t>
      </w:r>
      <w:r w:rsidRPr="006A7768">
        <w:rPr>
          <w:lang w:val="sq-AL"/>
        </w:rPr>
        <w:t xml:space="preserve">-së në forcimin e rolit </w:t>
      </w:r>
      <w:r w:rsidR="00B57152">
        <w:rPr>
          <w:lang w:val="sq-AL"/>
        </w:rPr>
        <w:t>si</w:t>
      </w:r>
      <w:r w:rsidRPr="006A7768">
        <w:rPr>
          <w:lang w:val="sq-AL"/>
        </w:rPr>
        <w:t xml:space="preserve"> grup </w:t>
      </w:r>
      <w:r w:rsidR="00993907">
        <w:rPr>
          <w:lang w:val="sq-AL"/>
        </w:rPr>
        <w:t>j</w:t>
      </w:r>
      <w:r w:rsidR="00B57152">
        <w:rPr>
          <w:lang w:val="sq-AL"/>
        </w:rPr>
        <w:t xml:space="preserve">oformal </w:t>
      </w:r>
      <w:r w:rsidRPr="006A7768">
        <w:rPr>
          <w:lang w:val="sq-AL"/>
        </w:rPr>
        <w:t xml:space="preserve">i </w:t>
      </w:r>
      <w:r w:rsidR="00993907">
        <w:rPr>
          <w:lang w:val="sq-AL"/>
        </w:rPr>
        <w:t xml:space="preserve">deputetëve i </w:t>
      </w:r>
      <w:r w:rsidRPr="006A7768">
        <w:rPr>
          <w:lang w:val="sq-AL"/>
        </w:rPr>
        <w:t xml:space="preserve">cili inkurajohet të përdorë </w:t>
      </w:r>
      <w:r w:rsidR="00993907">
        <w:rPr>
          <w:lang w:val="sq-AL"/>
        </w:rPr>
        <w:t xml:space="preserve">ndikimin </w:t>
      </w:r>
      <w:r w:rsidRPr="006A7768">
        <w:rPr>
          <w:lang w:val="sq-AL"/>
        </w:rPr>
        <w:t xml:space="preserve">dhe përbërjen e tij politike për të përmirësuar </w:t>
      </w:r>
      <w:r w:rsidR="00673B56">
        <w:rPr>
          <w:lang w:val="sq-AL"/>
        </w:rPr>
        <w:t>shkallën e përfshirjes së perspektivës rinore</w:t>
      </w:r>
      <w:r w:rsidRPr="006A7768">
        <w:rPr>
          <w:lang w:val="sq-AL"/>
        </w:rPr>
        <w:t xml:space="preserve"> (dhe </w:t>
      </w:r>
      <w:r w:rsidR="00673B56">
        <w:rPr>
          <w:lang w:val="sq-AL"/>
        </w:rPr>
        <w:t>asaj gjinore</w:t>
      </w:r>
      <w:r w:rsidRPr="006A7768">
        <w:rPr>
          <w:lang w:val="sq-AL"/>
        </w:rPr>
        <w:t xml:space="preserve">) në </w:t>
      </w:r>
      <w:r w:rsidR="00673B56">
        <w:rPr>
          <w:lang w:val="sq-AL"/>
        </w:rPr>
        <w:t>tërë</w:t>
      </w:r>
      <w:r w:rsidR="00F45593">
        <w:rPr>
          <w:lang w:val="sq-AL"/>
        </w:rPr>
        <w:t xml:space="preserve"> punën e </w:t>
      </w:r>
      <w:r w:rsidR="00673B56">
        <w:rPr>
          <w:lang w:val="sq-AL"/>
        </w:rPr>
        <w:t xml:space="preserve">komisioneve të përhershme dhe funksionale </w:t>
      </w:r>
      <w:r w:rsidR="00F45593">
        <w:rPr>
          <w:lang w:val="sq-AL"/>
        </w:rPr>
        <w:t xml:space="preserve">, </w:t>
      </w:r>
      <w:r w:rsidR="00673B56">
        <w:rPr>
          <w:lang w:val="sq-AL"/>
        </w:rPr>
        <w:t xml:space="preserve">si edhe </w:t>
      </w:r>
      <w:r w:rsidR="00F45593">
        <w:rPr>
          <w:lang w:val="sq-AL"/>
        </w:rPr>
        <w:t>organeve të</w:t>
      </w:r>
      <w:r w:rsidRPr="006A7768">
        <w:rPr>
          <w:lang w:val="sq-AL"/>
        </w:rPr>
        <w:t xml:space="preserve"> tjera parlamentare</w:t>
      </w:r>
      <w:r w:rsidR="00673B56" w:rsidRPr="00673B56">
        <w:rPr>
          <w:lang w:val="sq-AL"/>
        </w:rPr>
        <w:t xml:space="preserve"> </w:t>
      </w:r>
      <w:r w:rsidR="00673B56">
        <w:rPr>
          <w:lang w:val="sq-AL"/>
        </w:rPr>
        <w:t>të Kuvendit të Kosovës</w:t>
      </w:r>
      <w:r w:rsidRPr="006A7768">
        <w:rPr>
          <w:lang w:val="sq-AL"/>
        </w:rPr>
        <w:t xml:space="preserve">. Përveç rolit të tij në procesin </w:t>
      </w:r>
      <w:r w:rsidR="003816A8">
        <w:rPr>
          <w:lang w:val="sq-AL"/>
        </w:rPr>
        <w:t xml:space="preserve">e vendimmarrjes legjislative, </w:t>
      </w:r>
      <w:r w:rsidR="00673B56">
        <w:rPr>
          <w:lang w:val="sq-AL"/>
        </w:rPr>
        <w:t>GDR</w:t>
      </w:r>
      <w:r w:rsidR="003816A8">
        <w:rPr>
          <w:lang w:val="sq-AL"/>
        </w:rPr>
        <w:t>-ja do të shërbejë si organ</w:t>
      </w:r>
      <w:r w:rsidRPr="006A7768">
        <w:rPr>
          <w:lang w:val="sq-AL"/>
        </w:rPr>
        <w:t xml:space="preserve"> parësor </w:t>
      </w:r>
      <w:r w:rsidR="00673B56">
        <w:rPr>
          <w:lang w:val="sq-AL"/>
        </w:rPr>
        <w:t>nëpërmjet</w:t>
      </w:r>
      <w:r w:rsidRPr="006A7768">
        <w:rPr>
          <w:lang w:val="sq-AL"/>
        </w:rPr>
        <w:t xml:space="preserve"> të </w:t>
      </w:r>
      <w:r w:rsidR="00EC7C8A">
        <w:rPr>
          <w:lang w:val="sq-AL"/>
        </w:rPr>
        <w:t xml:space="preserve">të </w:t>
      </w:r>
      <w:r w:rsidRPr="006A7768">
        <w:rPr>
          <w:lang w:val="sq-AL"/>
        </w:rPr>
        <w:t>cilit orga</w:t>
      </w:r>
      <w:r w:rsidR="003816A8">
        <w:rPr>
          <w:lang w:val="sq-AL"/>
        </w:rPr>
        <w:t>nizatat rinore në Kosovë mund t’i</w:t>
      </w:r>
      <w:r w:rsidRPr="006A7768">
        <w:rPr>
          <w:lang w:val="sq-AL"/>
        </w:rPr>
        <w:t xml:space="preserve"> kanalizojnë rekomandimet, hulumtimet, avokimin dhe komunikimin me qëllim të përmirësimit të nivelit të fuqizimit të të rinjve në institucionet e Kosovës. </w:t>
      </w:r>
      <w:r w:rsidR="00673B56">
        <w:rPr>
          <w:lang w:val="sq-AL"/>
        </w:rPr>
        <w:t>Në fund</w:t>
      </w:r>
      <w:r w:rsidRPr="006A7768">
        <w:rPr>
          <w:lang w:val="sq-AL"/>
        </w:rPr>
        <w:t xml:space="preserve">, </w:t>
      </w:r>
      <w:r w:rsidR="003816A8">
        <w:rPr>
          <w:lang w:val="sq-AL"/>
        </w:rPr>
        <w:t xml:space="preserve">Grupi </w:t>
      </w:r>
      <w:r w:rsidR="00673B56">
        <w:rPr>
          <w:lang w:val="sq-AL"/>
        </w:rPr>
        <w:t xml:space="preserve">i Deputetëve </w:t>
      </w:r>
      <w:r w:rsidR="003816A8">
        <w:rPr>
          <w:lang w:val="sq-AL"/>
        </w:rPr>
        <w:t xml:space="preserve">të Rinj </w:t>
      </w:r>
      <w:r w:rsidRPr="006A7768">
        <w:rPr>
          <w:lang w:val="sq-AL"/>
        </w:rPr>
        <w:t>do të mbështesë integrimin e shqetësimeve dhe perspektivave rinore në punën mbikëqyrëse të Kuvendit, përfshirë</w:t>
      </w:r>
      <w:r w:rsidR="00673B56">
        <w:rPr>
          <w:lang w:val="sq-AL"/>
        </w:rPr>
        <w:t xml:space="preserve"> këtu</w:t>
      </w:r>
      <w:r w:rsidRPr="006A7768">
        <w:rPr>
          <w:lang w:val="sq-AL"/>
        </w:rPr>
        <w:t xml:space="preserve"> mbikëqyrjen e institucioneve ekzekutive dhe </w:t>
      </w:r>
      <w:r w:rsidR="00810376">
        <w:rPr>
          <w:lang w:val="sq-AL"/>
        </w:rPr>
        <w:t>të pavarura dhe shqyrtimin</w:t>
      </w:r>
      <w:r w:rsidRPr="006A7768">
        <w:rPr>
          <w:lang w:val="sq-AL"/>
        </w:rPr>
        <w:t xml:space="preserve"> post-legjislativ, siç është ndikimi </w:t>
      </w:r>
      <w:r w:rsidRPr="003816A8">
        <w:rPr>
          <w:i/>
          <w:lang w:val="sq-AL"/>
        </w:rPr>
        <w:t>de facto</w:t>
      </w:r>
      <w:r w:rsidR="00000640">
        <w:rPr>
          <w:lang w:val="sq-AL"/>
        </w:rPr>
        <w:t xml:space="preserve"> i legjislacionit të miratuar për</w:t>
      </w:r>
      <w:r w:rsidRPr="006A7768">
        <w:rPr>
          <w:lang w:val="sq-AL"/>
        </w:rPr>
        <w:t xml:space="preserve"> </w:t>
      </w:r>
      <w:r w:rsidR="00673B56">
        <w:rPr>
          <w:lang w:val="sq-AL"/>
        </w:rPr>
        <w:t>rininë</w:t>
      </w:r>
      <w:r w:rsidRPr="006A7768">
        <w:rPr>
          <w:lang w:val="sq-AL"/>
        </w:rPr>
        <w:t>.</w:t>
      </w:r>
    </w:p>
    <w:p w14:paraId="427069EA" w14:textId="77777777" w:rsidR="006A7768" w:rsidRDefault="006A7768" w:rsidP="00263E6D">
      <w:pPr>
        <w:jc w:val="both"/>
        <w:rPr>
          <w:lang w:val="sq-AL"/>
        </w:rPr>
      </w:pPr>
    </w:p>
    <w:p w14:paraId="0A27C0AE" w14:textId="32178DA8" w:rsidR="00EA7149" w:rsidRPr="0035191A" w:rsidRDefault="00EA7149" w:rsidP="00263E6D">
      <w:pPr>
        <w:jc w:val="both"/>
        <w:rPr>
          <w:lang w:val="sq-AL"/>
        </w:rPr>
      </w:pPr>
    </w:p>
    <w:p w14:paraId="0A4C4D5E" w14:textId="75A814CB" w:rsidR="00EA7149" w:rsidRPr="0035191A" w:rsidRDefault="00000640" w:rsidP="00263E6D">
      <w:pPr>
        <w:jc w:val="both"/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t xml:space="preserve">Çështjet tematike dhe prioritetet </w:t>
      </w:r>
    </w:p>
    <w:p w14:paraId="2E9A5DF6" w14:textId="61D5FA0E" w:rsidR="009D4089" w:rsidRPr="0035191A" w:rsidRDefault="00000640" w:rsidP="00263E6D">
      <w:pPr>
        <w:jc w:val="both"/>
        <w:rPr>
          <w:lang w:val="sq-AL"/>
        </w:rPr>
      </w:pPr>
      <w:r>
        <w:rPr>
          <w:lang w:val="sq-AL"/>
        </w:rPr>
        <w:t xml:space="preserve">Grupi </w:t>
      </w:r>
      <w:r w:rsidR="00EC7C8A">
        <w:rPr>
          <w:lang w:val="sq-AL"/>
        </w:rPr>
        <w:t xml:space="preserve">i </w:t>
      </w:r>
      <w:r w:rsidR="00673B56">
        <w:rPr>
          <w:lang w:val="sq-AL"/>
        </w:rPr>
        <w:t>Deputetëve të Rinj të</w:t>
      </w:r>
      <w:r>
        <w:rPr>
          <w:lang w:val="sq-AL"/>
        </w:rPr>
        <w:t xml:space="preserve"> Kuvendit të Republikës së Kosovës do të fokusojë mandatin e tij </w:t>
      </w:r>
      <w:r w:rsidR="00673B56">
        <w:rPr>
          <w:lang w:val="sq-AL"/>
        </w:rPr>
        <w:t xml:space="preserve">në </w:t>
      </w:r>
      <w:r>
        <w:rPr>
          <w:lang w:val="sq-AL"/>
        </w:rPr>
        <w:t>tri shtylla strategjike që synojnë të konsolidojnë</w:t>
      </w:r>
      <w:r w:rsidR="00D15E0E" w:rsidRPr="0035191A">
        <w:rPr>
          <w:lang w:val="sq-AL"/>
        </w:rPr>
        <w:t>:</w:t>
      </w:r>
      <w:r w:rsidR="009D4089" w:rsidRPr="0035191A">
        <w:rPr>
          <w:lang w:val="sq-AL"/>
        </w:rPr>
        <w:t xml:space="preserve"> </w:t>
      </w:r>
      <w:r w:rsidR="00C5682D" w:rsidRPr="0035191A">
        <w:rPr>
          <w:i/>
          <w:iCs/>
          <w:lang w:val="sq-AL"/>
        </w:rPr>
        <w:t xml:space="preserve">1) </w:t>
      </w:r>
      <w:r>
        <w:rPr>
          <w:i/>
          <w:iCs/>
          <w:lang w:val="sq-AL"/>
        </w:rPr>
        <w:t>strukturën dhe organizimin e brendshëm</w:t>
      </w:r>
      <w:r w:rsidR="009D4089" w:rsidRPr="0035191A">
        <w:rPr>
          <w:i/>
          <w:iCs/>
          <w:lang w:val="sq-AL"/>
        </w:rPr>
        <w:t xml:space="preserve">, 2) </w:t>
      </w:r>
      <w:r w:rsidR="00C25AEE">
        <w:rPr>
          <w:i/>
          <w:iCs/>
          <w:lang w:val="sq-AL"/>
        </w:rPr>
        <w:t>2) përfshirjen n</w:t>
      </w:r>
      <w:r w:rsidR="00C25AEE">
        <w:rPr>
          <w:i/>
          <w:iCs/>
          <w:lang w:val="sq-AL"/>
        </w:rPr>
        <w:t>ë</w:t>
      </w:r>
      <w:r w:rsidR="00C25AEE">
        <w:rPr>
          <w:i/>
          <w:iCs/>
          <w:lang w:val="sq-AL"/>
        </w:rPr>
        <w:t xml:space="preserve"> proces legjislativ 3)</w:t>
      </w:r>
      <w:r>
        <w:rPr>
          <w:i/>
          <w:iCs/>
          <w:lang w:val="sq-AL"/>
        </w:rPr>
        <w:t>mbikëqyrjen legjislative dhe</w:t>
      </w:r>
      <w:r w:rsidR="009D4089" w:rsidRPr="0035191A">
        <w:rPr>
          <w:i/>
          <w:iCs/>
          <w:lang w:val="sq-AL"/>
        </w:rPr>
        <w:t xml:space="preserve"> </w:t>
      </w:r>
      <w:r w:rsidR="00C25AEE">
        <w:rPr>
          <w:i/>
          <w:iCs/>
          <w:lang w:val="sq-AL"/>
        </w:rPr>
        <w:t>4</w:t>
      </w:r>
      <w:r w:rsidR="009D4089" w:rsidRPr="0035191A">
        <w:rPr>
          <w:i/>
          <w:iCs/>
          <w:lang w:val="sq-AL"/>
        </w:rPr>
        <w:t xml:space="preserve">) </w:t>
      </w:r>
      <w:r w:rsidR="00D1520F">
        <w:rPr>
          <w:i/>
          <w:iCs/>
          <w:lang w:val="sq-AL"/>
        </w:rPr>
        <w:t xml:space="preserve">kontaktimin dhe </w:t>
      </w:r>
      <w:proofErr w:type="spellStart"/>
      <w:r w:rsidR="00D1520F">
        <w:rPr>
          <w:i/>
          <w:iCs/>
          <w:lang w:val="sq-AL"/>
        </w:rPr>
        <w:t>avokimin</w:t>
      </w:r>
      <w:proofErr w:type="spellEnd"/>
      <w:r w:rsidR="009D4089" w:rsidRPr="0035191A">
        <w:rPr>
          <w:i/>
          <w:iCs/>
          <w:lang w:val="sq-AL"/>
        </w:rPr>
        <w:t xml:space="preserve">. </w:t>
      </w:r>
    </w:p>
    <w:p w14:paraId="235636DF" w14:textId="3D83BD16" w:rsidR="00C5682D" w:rsidRPr="0035191A" w:rsidRDefault="00C5682D" w:rsidP="00263E6D">
      <w:pPr>
        <w:jc w:val="both"/>
        <w:rPr>
          <w:lang w:val="sq-AL"/>
        </w:rPr>
      </w:pPr>
    </w:p>
    <w:p w14:paraId="70F8EA85" w14:textId="58E4900B" w:rsidR="00D1520F" w:rsidRPr="00D1520F" w:rsidRDefault="00D1520F" w:rsidP="00D1520F">
      <w:pPr>
        <w:jc w:val="both"/>
        <w:rPr>
          <w:lang w:val="sq-AL"/>
        </w:rPr>
      </w:pPr>
      <w:r w:rsidRPr="00D1520F">
        <w:rPr>
          <w:lang w:val="sq-AL"/>
        </w:rPr>
        <w:t xml:space="preserve">Tabela e mëposhtme </w:t>
      </w:r>
      <w:r>
        <w:rPr>
          <w:lang w:val="sq-AL"/>
        </w:rPr>
        <w:t xml:space="preserve">i </w:t>
      </w:r>
      <w:r w:rsidRPr="00D1520F">
        <w:rPr>
          <w:lang w:val="sq-AL"/>
        </w:rPr>
        <w:t>thekson disa nga çështjet tematike dhe prioritetet e bazuara në sht</w:t>
      </w:r>
      <w:r w:rsidR="00982818">
        <w:rPr>
          <w:lang w:val="sq-AL"/>
        </w:rPr>
        <w:t xml:space="preserve">yllat kryesore strategjike të </w:t>
      </w:r>
      <w:r w:rsidR="00673B56">
        <w:rPr>
          <w:lang w:val="sq-AL"/>
        </w:rPr>
        <w:t>GDR</w:t>
      </w:r>
      <w:r w:rsidR="00982818">
        <w:rPr>
          <w:lang w:val="sq-AL"/>
        </w:rPr>
        <w:t>-së</w:t>
      </w:r>
      <w:r w:rsidRPr="00D1520F">
        <w:rPr>
          <w:lang w:val="sq-AL"/>
        </w:rPr>
        <w:t xml:space="preserve"> që do të trajtohen gjatë</w:t>
      </w:r>
      <w:r w:rsidR="00982818">
        <w:rPr>
          <w:lang w:val="sq-AL"/>
        </w:rPr>
        <w:t xml:space="preserve"> </w:t>
      </w:r>
      <w:r w:rsidRPr="00D1520F">
        <w:rPr>
          <w:lang w:val="sq-AL"/>
        </w:rPr>
        <w:t xml:space="preserve">mandatit aktual legjislativ. </w:t>
      </w:r>
      <w:r w:rsidR="00673B56">
        <w:rPr>
          <w:lang w:val="sq-AL"/>
        </w:rPr>
        <w:t>Në mënyrë që</w:t>
      </w:r>
      <w:r w:rsidR="00982818">
        <w:rPr>
          <w:lang w:val="sq-AL"/>
        </w:rPr>
        <w:t xml:space="preserve"> </w:t>
      </w:r>
      <w:r w:rsidR="00673B56">
        <w:rPr>
          <w:lang w:val="sq-AL"/>
        </w:rPr>
        <w:t>GDR</w:t>
      </w:r>
      <w:r w:rsidRPr="00D1520F">
        <w:rPr>
          <w:lang w:val="sq-AL"/>
        </w:rPr>
        <w:t xml:space="preserve"> të fu</w:t>
      </w:r>
      <w:r w:rsidR="00982818">
        <w:rPr>
          <w:lang w:val="sq-AL"/>
        </w:rPr>
        <w:t xml:space="preserve">nksionojë në mënyrë optimale, </w:t>
      </w:r>
      <w:r w:rsidRPr="00D1520F">
        <w:rPr>
          <w:lang w:val="sq-AL"/>
        </w:rPr>
        <w:t>duhet</w:t>
      </w:r>
      <w:r w:rsidR="00982818">
        <w:rPr>
          <w:lang w:val="sq-AL"/>
        </w:rPr>
        <w:t xml:space="preserve"> </w:t>
      </w:r>
      <w:r w:rsidR="00673B56">
        <w:rPr>
          <w:lang w:val="sq-AL"/>
        </w:rPr>
        <w:t xml:space="preserve">ta </w:t>
      </w:r>
      <w:r w:rsidR="00982818">
        <w:rPr>
          <w:lang w:val="sq-AL"/>
        </w:rPr>
        <w:t>përcaktojë qartë rolin e vet</w:t>
      </w:r>
      <w:r w:rsidRPr="00D1520F">
        <w:rPr>
          <w:lang w:val="sq-AL"/>
        </w:rPr>
        <w:t xml:space="preserve"> si </w:t>
      </w:r>
      <w:r w:rsidR="006B5857">
        <w:rPr>
          <w:lang w:val="sq-AL"/>
        </w:rPr>
        <w:t>palë e</w:t>
      </w:r>
      <w:r w:rsidRPr="00D1520F">
        <w:rPr>
          <w:lang w:val="sq-AL"/>
        </w:rPr>
        <w:t xml:space="preserve"> rëndësish</w:t>
      </w:r>
      <w:r w:rsidR="006B5857">
        <w:rPr>
          <w:lang w:val="sq-AL"/>
        </w:rPr>
        <w:t>me interesi</w:t>
      </w:r>
      <w:r w:rsidRPr="00D1520F">
        <w:rPr>
          <w:lang w:val="sq-AL"/>
        </w:rPr>
        <w:t xml:space="preserve"> që mund t</w:t>
      </w:r>
      <w:r w:rsidR="006B5857">
        <w:rPr>
          <w:lang w:val="sq-AL"/>
        </w:rPr>
        <w:t>a</w:t>
      </w:r>
      <w:r w:rsidRPr="00D1520F">
        <w:rPr>
          <w:lang w:val="sq-AL"/>
        </w:rPr>
        <w:t xml:space="preserve"> lehtësojë integrimin e </w:t>
      </w:r>
      <w:r w:rsidR="00673B56">
        <w:rPr>
          <w:lang w:val="sq-AL"/>
        </w:rPr>
        <w:t>perspektivës rinore</w:t>
      </w:r>
      <w:r w:rsidRPr="00D1520F">
        <w:rPr>
          <w:lang w:val="sq-AL"/>
        </w:rPr>
        <w:t xml:space="preserve"> (dhe </w:t>
      </w:r>
      <w:r w:rsidR="00673B56">
        <w:rPr>
          <w:lang w:val="sq-AL"/>
        </w:rPr>
        <w:t>asaj</w:t>
      </w:r>
      <w:r w:rsidR="00982818">
        <w:rPr>
          <w:lang w:val="sq-AL"/>
        </w:rPr>
        <w:t xml:space="preserve"> </w:t>
      </w:r>
      <w:r w:rsidRPr="00D1520F">
        <w:rPr>
          <w:lang w:val="sq-AL"/>
        </w:rPr>
        <w:t>gjin</w:t>
      </w:r>
      <w:r w:rsidR="00982818">
        <w:rPr>
          <w:lang w:val="sq-AL"/>
        </w:rPr>
        <w:t>or</w:t>
      </w:r>
      <w:r w:rsidR="00673B56">
        <w:rPr>
          <w:lang w:val="sq-AL"/>
        </w:rPr>
        <w:t>e</w:t>
      </w:r>
      <w:r w:rsidRPr="00D1520F">
        <w:rPr>
          <w:lang w:val="sq-AL"/>
        </w:rPr>
        <w:t>) në procesin e vendimmarrjes legjislative.</w:t>
      </w:r>
    </w:p>
    <w:p w14:paraId="1849F504" w14:textId="77777777" w:rsidR="00D1520F" w:rsidRPr="00D1520F" w:rsidRDefault="00D1520F" w:rsidP="00D1520F">
      <w:pPr>
        <w:jc w:val="both"/>
        <w:rPr>
          <w:lang w:val="sq-AL"/>
        </w:rPr>
      </w:pPr>
    </w:p>
    <w:p w14:paraId="6849684D" w14:textId="6F5CF7B3" w:rsidR="00D1520F" w:rsidRPr="00D1520F" w:rsidRDefault="00D1520F" w:rsidP="00D1520F">
      <w:pPr>
        <w:jc w:val="both"/>
        <w:rPr>
          <w:lang w:val="sq-AL"/>
        </w:rPr>
      </w:pPr>
      <w:r w:rsidRPr="00D1520F">
        <w:rPr>
          <w:lang w:val="sq-AL"/>
        </w:rPr>
        <w:t>Zhvillimi</w:t>
      </w:r>
      <w:r w:rsidR="00E73F5F">
        <w:rPr>
          <w:lang w:val="sq-AL"/>
        </w:rPr>
        <w:t xml:space="preserve"> dhe konceptimi i shtyllave </w:t>
      </w:r>
      <w:r w:rsidR="00673B56">
        <w:rPr>
          <w:lang w:val="sq-AL"/>
        </w:rPr>
        <w:t>shkon</w:t>
      </w:r>
      <w:r w:rsidR="00673B56" w:rsidRPr="00D1520F">
        <w:rPr>
          <w:lang w:val="sq-AL"/>
        </w:rPr>
        <w:t xml:space="preserve"> </w:t>
      </w:r>
      <w:r w:rsidRPr="00D1520F">
        <w:rPr>
          <w:lang w:val="sq-AL"/>
        </w:rPr>
        <w:t xml:space="preserve">paralelisht me konsolidimin e rolit të </w:t>
      </w:r>
      <w:r w:rsidR="00673B56">
        <w:rPr>
          <w:lang w:val="sq-AL"/>
        </w:rPr>
        <w:t>GDR</w:t>
      </w:r>
      <w:r w:rsidR="00E73F5F">
        <w:rPr>
          <w:lang w:val="sq-AL"/>
        </w:rPr>
        <w:t>-së në Kuvendin e Kosovës. Kjo</w:t>
      </w:r>
      <w:r w:rsidRPr="00D1520F">
        <w:rPr>
          <w:lang w:val="sq-AL"/>
        </w:rPr>
        <w:t xml:space="preserve"> renditje paralele i referohet një sekuence të ndërlidhur programesh ose një </w:t>
      </w:r>
      <w:r w:rsidR="00E73F5F">
        <w:rPr>
          <w:i/>
          <w:lang w:val="sq-AL"/>
        </w:rPr>
        <w:t>lidhjeje shkak</w:t>
      </w:r>
      <w:r w:rsidRPr="00E73F5F">
        <w:rPr>
          <w:i/>
          <w:lang w:val="sq-AL"/>
        </w:rPr>
        <w:t>ore</w:t>
      </w:r>
      <w:r w:rsidRPr="00D1520F">
        <w:rPr>
          <w:lang w:val="sq-AL"/>
        </w:rPr>
        <w:t xml:space="preserve">, e cila supozon se efektet ose rezultatet e një programi kanë ndikim në një program tjetër. Për shembull, një strukturë dhe organizim i brendshëm i </w:t>
      </w:r>
      <w:r w:rsidR="00E73F5F">
        <w:rPr>
          <w:lang w:val="sq-AL"/>
        </w:rPr>
        <w:t xml:space="preserve">konsoliduar </w:t>
      </w:r>
      <w:r w:rsidRPr="00D1520F">
        <w:rPr>
          <w:lang w:val="sq-AL"/>
        </w:rPr>
        <w:t xml:space="preserve">mirë i </w:t>
      </w:r>
      <w:r w:rsidR="00E73F5F">
        <w:rPr>
          <w:lang w:val="sq-AL"/>
        </w:rPr>
        <w:t>G</w:t>
      </w:r>
      <w:r w:rsidR="006B5857">
        <w:rPr>
          <w:lang w:val="sq-AL"/>
        </w:rPr>
        <w:t>D</w:t>
      </w:r>
      <w:r w:rsidRPr="00D1520F">
        <w:rPr>
          <w:lang w:val="sq-AL"/>
        </w:rPr>
        <w:t>R-së çon në mbikëqyrje legjislative më efektive të shoqëruar nga kontakti</w:t>
      </w:r>
      <w:r w:rsidR="00E73F5F">
        <w:rPr>
          <w:lang w:val="sq-AL"/>
        </w:rPr>
        <w:t>mi</w:t>
      </w:r>
      <w:r w:rsidRPr="00D1520F">
        <w:rPr>
          <w:lang w:val="sq-AL"/>
        </w:rPr>
        <w:t xml:space="preserve"> dhe avokimi efikas me palët e jashtme të </w:t>
      </w:r>
      <w:r w:rsidR="006B5857" w:rsidRPr="00D1520F">
        <w:rPr>
          <w:lang w:val="sq-AL"/>
        </w:rPr>
        <w:t>interes</w:t>
      </w:r>
      <w:r w:rsidR="006B5857">
        <w:rPr>
          <w:lang w:val="sq-AL"/>
        </w:rPr>
        <w:t>it</w:t>
      </w:r>
      <w:r w:rsidRPr="00D1520F">
        <w:rPr>
          <w:lang w:val="sq-AL"/>
        </w:rPr>
        <w:t>.</w:t>
      </w:r>
    </w:p>
    <w:p w14:paraId="6333479C" w14:textId="77777777" w:rsidR="00D1520F" w:rsidRPr="00D1520F" w:rsidRDefault="00D1520F" w:rsidP="00D1520F">
      <w:pPr>
        <w:jc w:val="both"/>
        <w:rPr>
          <w:lang w:val="sq-AL"/>
        </w:rPr>
      </w:pPr>
    </w:p>
    <w:p w14:paraId="433FA84D" w14:textId="77777777" w:rsidR="00D86F07" w:rsidRDefault="00D86F07" w:rsidP="00263E6D">
      <w:pPr>
        <w:jc w:val="both"/>
        <w:rPr>
          <w:lang w:val="sq-AL"/>
        </w:rPr>
      </w:pPr>
    </w:p>
    <w:p w14:paraId="34894A13" w14:textId="77777777" w:rsidR="00D86F07" w:rsidRDefault="00D86F07" w:rsidP="00263E6D">
      <w:pPr>
        <w:jc w:val="both"/>
        <w:rPr>
          <w:lang w:val="sq-AL"/>
        </w:rPr>
      </w:pPr>
    </w:p>
    <w:p w14:paraId="12BF30D7" w14:textId="77777777" w:rsidR="00D86F07" w:rsidRDefault="00D86F07" w:rsidP="00263E6D">
      <w:pPr>
        <w:jc w:val="both"/>
        <w:rPr>
          <w:lang w:val="sq-AL"/>
        </w:rPr>
      </w:pPr>
    </w:p>
    <w:p w14:paraId="55E2DDC8" w14:textId="77777777" w:rsidR="00D86F07" w:rsidRDefault="00D86F07" w:rsidP="00263E6D">
      <w:pPr>
        <w:jc w:val="both"/>
        <w:rPr>
          <w:lang w:val="sq-AL"/>
        </w:rPr>
      </w:pPr>
    </w:p>
    <w:p w14:paraId="235F319B" w14:textId="77777777" w:rsidR="00D86F07" w:rsidRDefault="00D86F07" w:rsidP="00263E6D">
      <w:pPr>
        <w:jc w:val="both"/>
        <w:rPr>
          <w:lang w:val="sq-AL"/>
        </w:rPr>
      </w:pPr>
    </w:p>
    <w:p w14:paraId="6A056F08" w14:textId="77777777" w:rsidR="00D86F07" w:rsidRDefault="00D86F07" w:rsidP="00263E6D">
      <w:pPr>
        <w:jc w:val="both"/>
        <w:rPr>
          <w:lang w:val="sq-AL"/>
        </w:rPr>
      </w:pPr>
    </w:p>
    <w:p w14:paraId="1B0E8859" w14:textId="77777777" w:rsidR="00D86F07" w:rsidRDefault="00D86F07" w:rsidP="00263E6D">
      <w:pPr>
        <w:jc w:val="both"/>
        <w:rPr>
          <w:lang w:val="sq-AL"/>
        </w:rPr>
      </w:pPr>
    </w:p>
    <w:p w14:paraId="45B036DE" w14:textId="77777777" w:rsidR="00D86F07" w:rsidRDefault="00D86F07" w:rsidP="00263E6D">
      <w:pPr>
        <w:jc w:val="both"/>
        <w:rPr>
          <w:lang w:val="sq-AL"/>
        </w:rPr>
      </w:pPr>
    </w:p>
    <w:p w14:paraId="4842A975" w14:textId="17918BE3" w:rsidR="00263E6D" w:rsidRPr="0035191A" w:rsidRDefault="00D1520F" w:rsidP="00263E6D">
      <w:pPr>
        <w:jc w:val="both"/>
        <w:rPr>
          <w:lang w:val="sq-AL"/>
        </w:rPr>
      </w:pPr>
      <w:r w:rsidRPr="00D1520F">
        <w:rPr>
          <w:lang w:val="sq-AL"/>
        </w:rPr>
        <w:lastRenderedPageBreak/>
        <w:t xml:space="preserve">Tabela </w:t>
      </w:r>
      <w:r w:rsidR="006B5857">
        <w:rPr>
          <w:lang w:val="sq-AL"/>
        </w:rPr>
        <w:t xml:space="preserve">e dhënë </w:t>
      </w:r>
      <w:r w:rsidRPr="00D1520F">
        <w:rPr>
          <w:lang w:val="sq-AL"/>
        </w:rPr>
        <w:t xml:space="preserve">më poshtë </w:t>
      </w:r>
      <w:r w:rsidR="00EC7C8A">
        <w:rPr>
          <w:lang w:val="sq-AL"/>
        </w:rPr>
        <w:t>paraqet</w:t>
      </w:r>
      <w:r w:rsidR="006B5857" w:rsidRPr="00D1520F">
        <w:rPr>
          <w:lang w:val="sq-AL"/>
        </w:rPr>
        <w:t xml:space="preserve"> </w:t>
      </w:r>
      <w:r w:rsidRPr="00D1520F">
        <w:rPr>
          <w:lang w:val="sq-AL"/>
        </w:rPr>
        <w:t>prior</w:t>
      </w:r>
      <w:r w:rsidR="00E73F5F">
        <w:rPr>
          <w:lang w:val="sq-AL"/>
        </w:rPr>
        <w:t xml:space="preserve">itetet kryesore strategjike të </w:t>
      </w:r>
      <w:r w:rsidR="006B5857">
        <w:rPr>
          <w:lang w:val="sq-AL"/>
        </w:rPr>
        <w:t>GD</w:t>
      </w:r>
      <w:r w:rsidR="006B5857" w:rsidRPr="00D1520F">
        <w:rPr>
          <w:lang w:val="sq-AL"/>
        </w:rPr>
        <w:t>R</w:t>
      </w:r>
      <w:r w:rsidRPr="00D1520F">
        <w:rPr>
          <w:lang w:val="sq-AL"/>
        </w:rPr>
        <w:t>-së gjatë mandatit aktual legjislativ</w:t>
      </w:r>
      <w:r w:rsidR="00263E6D" w:rsidRPr="0035191A">
        <w:rPr>
          <w:lang w:val="sq-AL"/>
        </w:rPr>
        <w:t>.</w:t>
      </w:r>
    </w:p>
    <w:p w14:paraId="125F866A" w14:textId="77777777" w:rsidR="00064E73" w:rsidRPr="0035191A" w:rsidRDefault="00064E73" w:rsidP="00EA7149">
      <w:pPr>
        <w:rPr>
          <w:lang w:val="sq-AL"/>
        </w:rPr>
      </w:pPr>
    </w:p>
    <w:tbl>
      <w:tblPr>
        <w:tblStyle w:val="GridTable1Light-Accent11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3754" w:rsidRPr="0035191A" w14:paraId="6B0D1711" w14:textId="77777777" w:rsidTr="00CA3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2E74B5" w:themeFill="accent5" w:themeFillShade="BF"/>
          </w:tcPr>
          <w:p w14:paraId="4623AEF1" w14:textId="0772EC88" w:rsidR="00CA3754" w:rsidRPr="0035191A" w:rsidRDefault="00CA3754" w:rsidP="001C4EBF">
            <w:pPr>
              <w:spacing w:after="160"/>
              <w:jc w:val="center"/>
              <w:rPr>
                <w:b w:val="0"/>
                <w:bCs w:val="0"/>
                <w:lang w:val="sq-AL"/>
              </w:rPr>
            </w:pPr>
            <w:r>
              <w:rPr>
                <w:color w:val="FFFFFF"/>
                <w:lang w:val="sq-AL"/>
              </w:rPr>
              <w:t xml:space="preserve">Struktura dhe organizimi i brendshëm </w:t>
            </w:r>
          </w:p>
        </w:tc>
        <w:tc>
          <w:tcPr>
            <w:tcW w:w="1250" w:type="pct"/>
            <w:shd w:val="clear" w:color="auto" w:fill="2E74B5" w:themeFill="accent5" w:themeFillShade="BF"/>
          </w:tcPr>
          <w:p w14:paraId="3687BC78" w14:textId="4713423B" w:rsidR="00CA3754" w:rsidRDefault="00CA3754" w:rsidP="001C4EBF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lang w:val="sq-AL"/>
              </w:rPr>
            </w:pPr>
            <w:r>
              <w:rPr>
                <w:color w:val="FFFFFF"/>
                <w:lang w:val="sq-AL"/>
              </w:rPr>
              <w:t>Perfshirja ne proces legjislativ</w:t>
            </w:r>
          </w:p>
        </w:tc>
        <w:tc>
          <w:tcPr>
            <w:tcW w:w="1250" w:type="pct"/>
            <w:shd w:val="clear" w:color="auto" w:fill="2E74B5" w:themeFill="accent5" w:themeFillShade="BF"/>
          </w:tcPr>
          <w:p w14:paraId="61FB1B1B" w14:textId="646FF7F1" w:rsidR="00CA3754" w:rsidRPr="0035191A" w:rsidRDefault="00CA3754" w:rsidP="001C4EBF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q-AL"/>
              </w:rPr>
            </w:pPr>
            <w:r>
              <w:rPr>
                <w:color w:val="FFFFFF"/>
                <w:lang w:val="sq-AL"/>
              </w:rPr>
              <w:t xml:space="preserve">Mbikëqyrja legjislative </w:t>
            </w:r>
          </w:p>
        </w:tc>
        <w:tc>
          <w:tcPr>
            <w:tcW w:w="1250" w:type="pct"/>
            <w:shd w:val="clear" w:color="auto" w:fill="2E74B5" w:themeFill="accent5" w:themeFillShade="BF"/>
          </w:tcPr>
          <w:p w14:paraId="794BC68D" w14:textId="19E37342" w:rsidR="00CA3754" w:rsidRPr="0035191A" w:rsidRDefault="00CA3754" w:rsidP="001C4EBF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q-AL"/>
              </w:rPr>
            </w:pPr>
            <w:r>
              <w:rPr>
                <w:color w:val="FFFFFF"/>
                <w:lang w:val="sq-AL"/>
              </w:rPr>
              <w:t xml:space="preserve">Komunikimi dhe avokimi </w:t>
            </w:r>
          </w:p>
        </w:tc>
      </w:tr>
      <w:tr w:rsidR="00CA3754" w:rsidRPr="0035191A" w14:paraId="1ADD3340" w14:textId="77777777" w:rsidTr="00CA3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EEAF6" w:themeFill="accent5" w:themeFillTint="33"/>
          </w:tcPr>
          <w:p w14:paraId="51ACA3BF" w14:textId="77777777" w:rsidR="00CA3754" w:rsidRDefault="00CA3754">
            <w:pPr>
              <w:spacing w:after="160"/>
              <w:jc w:val="center"/>
              <w:rPr>
                <w:i/>
                <w:iCs/>
                <w:color w:val="404040" w:themeColor="text1" w:themeTint="BF"/>
                <w:sz w:val="19"/>
                <w:szCs w:val="19"/>
                <w:lang w:val="sq-AL"/>
              </w:rPr>
            </w:pPr>
          </w:p>
        </w:tc>
        <w:tc>
          <w:tcPr>
            <w:tcW w:w="3750" w:type="pct"/>
            <w:gridSpan w:val="3"/>
            <w:shd w:val="clear" w:color="auto" w:fill="DEEAF6" w:themeFill="accent5" w:themeFillTint="33"/>
          </w:tcPr>
          <w:p w14:paraId="703ACD27" w14:textId="10561692" w:rsidR="00CA3754" w:rsidRPr="0035191A" w:rsidRDefault="00CA3754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404040" w:themeColor="text1" w:themeTint="BF"/>
                <w:sz w:val="19"/>
                <w:szCs w:val="19"/>
                <w:lang w:val="sq-AL"/>
              </w:rPr>
            </w:pPr>
            <w:r>
              <w:rPr>
                <w:i/>
                <w:iCs/>
                <w:color w:val="404040" w:themeColor="text1" w:themeTint="BF"/>
                <w:sz w:val="19"/>
                <w:szCs w:val="19"/>
                <w:lang w:val="sq-AL"/>
              </w:rPr>
              <w:t>Çështjet e ndërthurura</w:t>
            </w:r>
            <w:r w:rsidRPr="0035191A">
              <w:rPr>
                <w:i/>
                <w:iCs/>
                <w:color w:val="404040" w:themeColor="text1" w:themeTint="BF"/>
                <w:sz w:val="19"/>
                <w:szCs w:val="19"/>
                <w:lang w:val="sq-AL"/>
              </w:rPr>
              <w:t xml:space="preserve">: </w:t>
            </w:r>
            <w:r>
              <w:rPr>
                <w:i/>
                <w:iCs/>
                <w:color w:val="404040" w:themeColor="text1" w:themeTint="BF"/>
                <w:sz w:val="19"/>
                <w:szCs w:val="19"/>
                <w:lang w:val="sq-AL"/>
              </w:rPr>
              <w:t xml:space="preserve">Integrimi i perspektivës rinore dhe gjinore në të gjitha aktivitetet dhe objektivat </w:t>
            </w:r>
          </w:p>
        </w:tc>
      </w:tr>
      <w:tr w:rsidR="00CA3754" w:rsidRPr="0035191A" w14:paraId="78DB141F" w14:textId="77777777" w:rsidTr="00CA3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7B32F2B" w14:textId="6FE1AF7A" w:rsidR="00CA3754" w:rsidRPr="0035191A" w:rsidRDefault="00CA3754" w:rsidP="005074FD">
            <w:pPr>
              <w:pStyle w:val="ListParagraph"/>
              <w:numPr>
                <w:ilvl w:val="0"/>
                <w:numId w:val="3"/>
              </w:numPr>
              <w:spacing w:after="160"/>
              <w:rPr>
                <w:b w:val="0"/>
                <w:bCs w:val="0"/>
                <w:i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b w:val="0"/>
                <w:bCs w:val="0"/>
                <w:i/>
                <w:color w:val="1F4E79" w:themeColor="accent5" w:themeShade="80"/>
                <w:sz w:val="19"/>
                <w:szCs w:val="19"/>
                <w:lang w:val="sq-AL"/>
              </w:rPr>
              <w:t xml:space="preserve">Hierarkia e përcaktuar mirë brenda GDR-së </w:t>
            </w:r>
          </w:p>
          <w:p w14:paraId="50072ABF" w14:textId="091F914C" w:rsidR="00CA3754" w:rsidRPr="0035191A" w:rsidRDefault="00CA3754" w:rsidP="005074FD">
            <w:pPr>
              <w:pStyle w:val="ListParagraph"/>
              <w:numPr>
                <w:ilvl w:val="0"/>
                <w:numId w:val="3"/>
              </w:numPr>
              <w:spacing w:after="160"/>
              <w:rPr>
                <w:b w:val="0"/>
                <w:bCs w:val="0"/>
                <w:i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b w:val="0"/>
                <w:bCs w:val="0"/>
                <w:i/>
                <w:color w:val="1F4E79" w:themeColor="accent5" w:themeShade="80"/>
                <w:sz w:val="19"/>
                <w:szCs w:val="19"/>
                <w:lang w:val="sq-AL"/>
              </w:rPr>
              <w:t xml:space="preserve">Përbërja e diversifikuar politike </w:t>
            </w:r>
          </w:p>
          <w:p w14:paraId="3303EF40" w14:textId="3BF29403" w:rsidR="00CA3754" w:rsidRPr="0035191A" w:rsidRDefault="00CA3754" w:rsidP="00472942">
            <w:pPr>
              <w:pStyle w:val="ListParagraph"/>
              <w:numPr>
                <w:ilvl w:val="0"/>
                <w:numId w:val="3"/>
              </w:numPr>
              <w:spacing w:after="160"/>
              <w:rPr>
                <w:iCs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b w:val="0"/>
                <w:bCs w:val="0"/>
                <w:i/>
                <w:color w:val="1F4E79" w:themeColor="accent5" w:themeShade="80"/>
                <w:sz w:val="19"/>
                <w:szCs w:val="19"/>
                <w:lang w:val="sq-AL"/>
              </w:rPr>
              <w:t xml:space="preserve">Angazhimi i vazhdueshëm </w:t>
            </w:r>
          </w:p>
        </w:tc>
        <w:tc>
          <w:tcPr>
            <w:tcW w:w="1250" w:type="pct"/>
          </w:tcPr>
          <w:p w14:paraId="03A850F3" w14:textId="742B9BE0" w:rsidR="00CA3754" w:rsidRPr="0035191A" w:rsidRDefault="00CA3754" w:rsidP="00CA3754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>Integrimi i perspektivës rinore në projektligje në komisione parlamentare</w:t>
            </w:r>
          </w:p>
          <w:p w14:paraId="56E97E92" w14:textId="77777777" w:rsidR="00CA3754" w:rsidRDefault="00CA3754" w:rsidP="005074FD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>Perfshirje ne konsultime publike</w:t>
            </w:r>
          </w:p>
          <w:p w14:paraId="690BA19D" w14:textId="0F362CF6" w:rsidR="00CA3754" w:rsidRDefault="00CA3754" w:rsidP="00CA3754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>Perfshirje ne draftimin e projektligjeve</w:t>
            </w:r>
          </w:p>
          <w:p w14:paraId="6C17BD56" w14:textId="77777777" w:rsidR="00CA3754" w:rsidRDefault="00CA3754" w:rsidP="00CA3754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>Perfshirje ne inicimin e nismave te reja ligjore</w:t>
            </w:r>
          </w:p>
          <w:p w14:paraId="563E2D5E" w14:textId="61046595" w:rsidR="00CA3754" w:rsidRPr="00CA3754" w:rsidRDefault="00CA3754" w:rsidP="00CA3754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>Perfshirja ne vleresimin ex-ante te projektligjeve</w:t>
            </w:r>
          </w:p>
        </w:tc>
        <w:tc>
          <w:tcPr>
            <w:tcW w:w="1250" w:type="pct"/>
          </w:tcPr>
          <w:p w14:paraId="3A4F0DA4" w14:textId="77777777" w:rsidR="00CA3754" w:rsidRPr="00CA3754" w:rsidRDefault="00CA3754" w:rsidP="00D667FF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 xml:space="preserve">Mbikëqyrja e integrimit të perspektivës rinore përmes pyetjeve parlamentare dhe interpelancave </w:t>
            </w:r>
          </w:p>
          <w:p w14:paraId="38FE2B4A" w14:textId="4A264ABA" w:rsidR="00CA3754" w:rsidRPr="0035191A" w:rsidRDefault="00CA3754" w:rsidP="00D667FF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>Perfshirja ne vleresimin ex-post te ligjeve</w:t>
            </w:r>
          </w:p>
        </w:tc>
        <w:tc>
          <w:tcPr>
            <w:tcW w:w="1250" w:type="pct"/>
          </w:tcPr>
          <w:p w14:paraId="6FBC15E6" w14:textId="68C60FF7" w:rsidR="00CA3754" w:rsidRPr="0035191A" w:rsidRDefault="00CA3754" w:rsidP="005074FD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>Krijimi</w:t>
            </w:r>
            <w:r w:rsidR="005B0EED"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 xml:space="preserve"> dhe zhvillimi</w:t>
            </w: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 xml:space="preserve"> i raporteve bashkepunuese të punës me orga</w:t>
            </w:r>
            <w:r w:rsidR="005B0EED"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>nizatat rinore Kosove dhe ne nivel nderkombetar</w:t>
            </w:r>
          </w:p>
          <w:p w14:paraId="223DE7B8" w14:textId="78897DE8" w:rsidR="005B0EED" w:rsidRPr="0035191A" w:rsidRDefault="005B0EED" w:rsidP="005074FD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Cs/>
                <w:color w:val="1F4E79" w:themeColor="accent5" w:themeShade="80"/>
                <w:sz w:val="19"/>
                <w:szCs w:val="19"/>
                <w:lang w:val="sq-AL"/>
              </w:rPr>
              <w:t>Organizimi i degjimeve dhe konsultimeve publike</w:t>
            </w:r>
          </w:p>
          <w:p w14:paraId="4F681823" w14:textId="4D70E5AF" w:rsidR="005B0EED" w:rsidRPr="005B0EED" w:rsidRDefault="005B0EED" w:rsidP="006D754F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Cs/>
                <w:color w:val="1F4E79" w:themeColor="accent5" w:themeShade="80"/>
                <w:sz w:val="19"/>
                <w:szCs w:val="19"/>
                <w:lang w:val="sq-AL"/>
              </w:rPr>
              <w:t>Promovimi i pjesemarrjes aktive te organizatave rinore dhe paleve te interesit</w:t>
            </w:r>
          </w:p>
          <w:p w14:paraId="3144C5FB" w14:textId="78747B32" w:rsidR="00CA3754" w:rsidRPr="005B0EED" w:rsidRDefault="00CA3754" w:rsidP="006D754F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 xml:space="preserve">Shpërndarja e informatave lidhur me aktivitetet e GDR-së </w:t>
            </w:r>
          </w:p>
          <w:p w14:paraId="27A7389C" w14:textId="1683D39A" w:rsidR="005B0EED" w:rsidRPr="005B0EED" w:rsidRDefault="005B0EED" w:rsidP="006D754F">
            <w:pPr>
              <w:pStyle w:val="ListParagraph"/>
              <w:numPr>
                <w:ilvl w:val="0"/>
                <w:numId w:val="3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1F4E79" w:themeColor="accent5" w:themeShade="80"/>
                <w:sz w:val="19"/>
                <w:szCs w:val="19"/>
                <w:lang w:val="sq-AL"/>
              </w:rPr>
            </w:pPr>
            <w:r>
              <w:rPr>
                <w:i/>
                <w:color w:val="1F4E79" w:themeColor="accent5" w:themeShade="80"/>
                <w:sz w:val="19"/>
                <w:szCs w:val="19"/>
                <w:lang w:val="sq-AL"/>
              </w:rPr>
              <w:t>Raportimi i rregullt i punes se GDR-se dhe rarportuese perkates</w:t>
            </w:r>
          </w:p>
          <w:p w14:paraId="09CF82D6" w14:textId="10C00321" w:rsidR="005B0EED" w:rsidRPr="005B0EED" w:rsidRDefault="005B0EED" w:rsidP="005B0EED">
            <w:pPr>
              <w:spacing w:after="16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1F4E79" w:themeColor="accent5" w:themeShade="80"/>
                <w:sz w:val="19"/>
                <w:szCs w:val="19"/>
                <w:lang w:val="sq-AL"/>
              </w:rPr>
            </w:pPr>
          </w:p>
        </w:tc>
      </w:tr>
    </w:tbl>
    <w:p w14:paraId="3EA2C16D" w14:textId="77777777" w:rsidR="00EA7149" w:rsidRPr="0035191A" w:rsidRDefault="00EA7149" w:rsidP="00EA7149">
      <w:pPr>
        <w:rPr>
          <w:lang w:val="sq-AL"/>
        </w:rPr>
      </w:pPr>
    </w:p>
    <w:p w14:paraId="1E9C3A80" w14:textId="77777777" w:rsidR="00EA7149" w:rsidRPr="0035191A" w:rsidRDefault="00EA7149" w:rsidP="00EA7149">
      <w:pPr>
        <w:rPr>
          <w:lang w:val="sq-AL"/>
        </w:rPr>
      </w:pPr>
    </w:p>
    <w:p w14:paraId="27A57FE6" w14:textId="55165502" w:rsidR="00EA7149" w:rsidRPr="0035191A" w:rsidRDefault="006D754F" w:rsidP="00EA7149">
      <w:pPr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t xml:space="preserve">Objektivat dhe veprimet strategjike </w:t>
      </w:r>
    </w:p>
    <w:p w14:paraId="58B154EE" w14:textId="2A3F92A5" w:rsidR="00EA7149" w:rsidRPr="0035191A" w:rsidRDefault="006D754F" w:rsidP="00A52686">
      <w:pPr>
        <w:jc w:val="both"/>
        <w:rPr>
          <w:lang w:val="sq-AL"/>
        </w:rPr>
      </w:pPr>
      <w:r w:rsidRPr="006D754F">
        <w:rPr>
          <w:lang w:val="sq-AL"/>
        </w:rPr>
        <w:t>Q</w:t>
      </w:r>
      <w:r>
        <w:rPr>
          <w:lang w:val="sq-AL"/>
        </w:rPr>
        <w:t xml:space="preserve">ëllimi i planit strategjik të </w:t>
      </w:r>
      <w:r w:rsidR="006B5857">
        <w:rPr>
          <w:lang w:val="sq-AL"/>
        </w:rPr>
        <w:t>GDR</w:t>
      </w:r>
      <w:r>
        <w:rPr>
          <w:lang w:val="sq-AL"/>
        </w:rPr>
        <w:t>-së</w:t>
      </w:r>
      <w:r w:rsidRPr="006D754F">
        <w:rPr>
          <w:lang w:val="sq-AL"/>
        </w:rPr>
        <w:t xml:space="preserve"> është të sigurojë që</w:t>
      </w:r>
      <w:r w:rsidR="006B5857">
        <w:rPr>
          <w:lang w:val="sq-AL"/>
        </w:rPr>
        <w:t>,</w:t>
      </w:r>
      <w:r w:rsidRPr="006D754F">
        <w:rPr>
          <w:lang w:val="sq-AL"/>
        </w:rPr>
        <w:t xml:space="preserve"> përveç një </w:t>
      </w:r>
      <w:r w:rsidR="006B5857">
        <w:rPr>
          <w:lang w:val="sq-AL"/>
        </w:rPr>
        <w:t>GDR</w:t>
      </w:r>
      <w:r>
        <w:rPr>
          <w:lang w:val="sq-AL"/>
        </w:rPr>
        <w:t xml:space="preserve">-je të </w:t>
      </w:r>
      <w:r w:rsidRPr="006D754F">
        <w:rPr>
          <w:lang w:val="sq-AL"/>
        </w:rPr>
        <w:t>konsoliduar</w:t>
      </w:r>
      <w:r>
        <w:rPr>
          <w:lang w:val="sq-AL"/>
        </w:rPr>
        <w:t xml:space="preserve"> mirë</w:t>
      </w:r>
      <w:r w:rsidRPr="006D754F">
        <w:rPr>
          <w:lang w:val="sq-AL"/>
        </w:rPr>
        <w:t>, vendimmarrësit legjislativ</w:t>
      </w:r>
      <w:r w:rsidR="006B5857">
        <w:rPr>
          <w:lang w:val="sq-AL"/>
        </w:rPr>
        <w:t>ë</w:t>
      </w:r>
      <w:r w:rsidRPr="006D754F">
        <w:rPr>
          <w:lang w:val="sq-AL"/>
        </w:rPr>
        <w:t xml:space="preserve"> të  </w:t>
      </w:r>
      <w:r w:rsidR="00237A9E">
        <w:rPr>
          <w:lang w:val="sq-AL"/>
        </w:rPr>
        <w:t xml:space="preserve">bashkëveprojnë </w:t>
      </w:r>
      <w:r w:rsidRPr="006D754F">
        <w:rPr>
          <w:lang w:val="sq-AL"/>
        </w:rPr>
        <w:t xml:space="preserve">me publikun e gjerë </w:t>
      </w:r>
      <w:r w:rsidR="006B5857">
        <w:rPr>
          <w:lang w:val="sq-AL"/>
        </w:rPr>
        <w:t>lidhur me</w:t>
      </w:r>
      <w:r w:rsidR="006B5857" w:rsidRPr="006D754F">
        <w:rPr>
          <w:lang w:val="sq-AL"/>
        </w:rPr>
        <w:t xml:space="preserve"> </w:t>
      </w:r>
      <w:r w:rsidRPr="006D754F">
        <w:rPr>
          <w:lang w:val="sq-AL"/>
        </w:rPr>
        <w:t xml:space="preserve">formalizimin e mekanizmave [legjislativë] për integrimin e </w:t>
      </w:r>
      <w:r w:rsidR="006B5857">
        <w:rPr>
          <w:lang w:val="sq-AL"/>
        </w:rPr>
        <w:t>perspektivës</w:t>
      </w:r>
      <w:r w:rsidR="006B5857" w:rsidRPr="006D754F">
        <w:rPr>
          <w:lang w:val="sq-AL"/>
        </w:rPr>
        <w:t xml:space="preserve"> </w:t>
      </w:r>
      <w:r w:rsidRPr="006D754F">
        <w:rPr>
          <w:lang w:val="sq-AL"/>
        </w:rPr>
        <w:t>rin</w:t>
      </w:r>
      <w:r w:rsidR="006B5857">
        <w:rPr>
          <w:lang w:val="sq-AL"/>
        </w:rPr>
        <w:t>ore</w:t>
      </w:r>
      <w:r w:rsidRPr="006D754F">
        <w:rPr>
          <w:lang w:val="sq-AL"/>
        </w:rPr>
        <w:t xml:space="preserve"> (dhe</w:t>
      </w:r>
      <w:r w:rsidR="00A52686">
        <w:rPr>
          <w:lang w:val="sq-AL"/>
        </w:rPr>
        <w:t xml:space="preserve"> a</w:t>
      </w:r>
      <w:r w:rsidR="006B5857">
        <w:rPr>
          <w:lang w:val="sq-AL"/>
        </w:rPr>
        <w:t xml:space="preserve">saj </w:t>
      </w:r>
      <w:r w:rsidRPr="006D754F">
        <w:rPr>
          <w:lang w:val="sq-AL"/>
        </w:rPr>
        <w:t>gjin</w:t>
      </w:r>
      <w:r w:rsidR="00A52686">
        <w:rPr>
          <w:lang w:val="sq-AL"/>
        </w:rPr>
        <w:t>or</w:t>
      </w:r>
      <w:r w:rsidR="006B5857">
        <w:rPr>
          <w:lang w:val="sq-AL"/>
        </w:rPr>
        <w:t>e</w:t>
      </w:r>
      <w:r w:rsidRPr="006D754F">
        <w:rPr>
          <w:lang w:val="sq-AL"/>
        </w:rPr>
        <w:t>)</w:t>
      </w:r>
      <w:r w:rsidR="00A52686">
        <w:rPr>
          <w:lang w:val="sq-AL"/>
        </w:rPr>
        <w:t>.</w:t>
      </w:r>
      <w:r w:rsidR="0030548F" w:rsidRPr="0035191A">
        <w:rPr>
          <w:lang w:val="sq-AL"/>
        </w:rPr>
        <w:t xml:space="preserve"> </w:t>
      </w:r>
    </w:p>
    <w:p w14:paraId="449904DF" w14:textId="77777777" w:rsidR="00EA7149" w:rsidRPr="0035191A" w:rsidRDefault="00EA7149" w:rsidP="00EA7149">
      <w:pPr>
        <w:rPr>
          <w:lang w:val="sq-AL"/>
        </w:rPr>
      </w:pPr>
    </w:p>
    <w:tbl>
      <w:tblPr>
        <w:tblW w:w="10548" w:type="dxa"/>
        <w:tblInd w:w="-59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AD315A" w:rsidRPr="00810376" w14:paraId="523E41B8" w14:textId="77777777" w:rsidTr="00C25AEE">
        <w:trPr>
          <w:trHeight w:val="1457"/>
        </w:trPr>
        <w:tc>
          <w:tcPr>
            <w:tcW w:w="2637" w:type="dxa"/>
          </w:tcPr>
          <w:p w14:paraId="4CBB3D48" w14:textId="77777777" w:rsidR="00AD315A" w:rsidRPr="0035191A" w:rsidRDefault="00AD315A" w:rsidP="00A30D7A">
            <w:pPr>
              <w:spacing w:after="160"/>
              <w:rPr>
                <w:lang w:val="sq-AL"/>
              </w:rPr>
            </w:pPr>
            <w:r w:rsidRPr="003519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96C16B9" wp14:editId="1838D89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80645</wp:posOffset>
                      </wp:positionV>
                      <wp:extent cx="1381125" cy="619125"/>
                      <wp:effectExtent l="0" t="0" r="28575" b="28575"/>
                      <wp:wrapSquare wrapText="bothSides" distT="0" distB="0" distL="114300" distR="114300"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5DBE5"/>
                              </a:solidFill>
                              <a:ln w="12700" cap="flat" cmpd="sng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7CD9DF" w14:textId="71BAD66E" w:rsidR="00AD315A" w:rsidRPr="00A52686" w:rsidRDefault="00AD315A" w:rsidP="00EA7149">
                                  <w:pPr>
                                    <w:jc w:val="center"/>
                                    <w:textDirection w:val="btLr"/>
                                    <w:rPr>
                                      <w:lang w:val="sq-AL"/>
                                    </w:rPr>
                                  </w:pPr>
                                  <w:r w:rsidRPr="00A52686">
                                    <w:rPr>
                                      <w:color w:val="000000"/>
                                      <w:lang w:val="sq-AL"/>
                                    </w:rPr>
                                    <w:t xml:space="preserve">Struktura e brendshme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6C16B9" id="Rectangle: Rounded Corners 27" o:spid="_x0000_s1026" style="position:absolute;margin-left:2.5pt;margin-top:6.35pt;width:108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" fillcolor="#d5dbe5" strokecolor="#a5a5a5 [3206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0F7CD9DF" w14:textId="71BAD66E" w:rsidR="00AD315A" w:rsidRPr="00A52686" w:rsidRDefault="00AD315A" w:rsidP="00EA7149">
                            <w:pPr>
                              <w:jc w:val="center"/>
                              <w:textDirection w:val="btLr"/>
                              <w:rPr>
                                <w:lang w:val="sq-AL"/>
                              </w:rPr>
                            </w:pPr>
                            <w:r w:rsidRPr="00A52686">
                              <w:rPr>
                                <w:color w:val="000000"/>
                                <w:lang w:val="sq-AL"/>
                              </w:rPr>
                              <w:t xml:space="preserve">Struktura e brendshme 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637" w:type="dxa"/>
          </w:tcPr>
          <w:p w14:paraId="50FEC093" w14:textId="1B436A10" w:rsidR="00AD315A" w:rsidRPr="0035191A" w:rsidRDefault="00AD315A" w:rsidP="00A30D7A">
            <w:pPr>
              <w:spacing w:after="160"/>
              <w:rPr>
                <w:noProof/>
              </w:rPr>
            </w:pPr>
            <w:r w:rsidRPr="003519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4489599" wp14:editId="13EF0FB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83820</wp:posOffset>
                      </wp:positionV>
                      <wp:extent cx="1381125" cy="619125"/>
                      <wp:effectExtent l="0" t="0" r="28575" b="28575"/>
                      <wp:wrapSquare wrapText="bothSides" distT="0" distB="0" distL="114300" distR="114300"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5DBE5"/>
                              </a:solidFill>
                              <a:ln w="12700" cap="flat" cmpd="sng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056BC7" w14:textId="47A733BE" w:rsidR="00AD315A" w:rsidRPr="00A52686" w:rsidRDefault="00AD315A" w:rsidP="00AD315A">
                                  <w:pPr>
                                    <w:jc w:val="center"/>
                                    <w:textDirection w:val="btLr"/>
                                    <w:rPr>
                                      <w:lang w:val="sq-A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sq-AL"/>
                                    </w:rPr>
                                    <w:t>Përfshirja ne proces legjislativ</w:t>
                                  </w:r>
                                  <w:r w:rsidRPr="00A52686">
                                    <w:rPr>
                                      <w:color w:val="000000"/>
                                      <w:lang w:val="sq-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89599" id="Rectangle: Rounded Corners 1" o:spid="_x0000_s1027" style="position:absolute;margin-left:5.15pt;margin-top:6.6pt;width:108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" fillcolor="#d5dbe5" strokecolor="#a5a5a5 [3206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5B056BC7" w14:textId="47A733BE" w:rsidR="00AD315A" w:rsidRPr="00A52686" w:rsidRDefault="00AD315A" w:rsidP="00AD315A">
                            <w:pPr>
                              <w:jc w:val="center"/>
                              <w:textDirection w:val="btLr"/>
                              <w:rPr>
                                <w:lang w:val="sq-AL"/>
                              </w:rPr>
                            </w:pPr>
                            <w:r>
                              <w:rPr>
                                <w:color w:val="000000"/>
                                <w:lang w:val="sq-AL"/>
                              </w:rPr>
                              <w:t>Përfshirja ne proces legjislativ</w:t>
                            </w:r>
                            <w:r w:rsidRPr="00A52686">
                              <w:rPr>
                                <w:color w:val="000000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637" w:type="dxa"/>
          </w:tcPr>
          <w:p w14:paraId="462AD995" w14:textId="2B575904" w:rsidR="00AD315A" w:rsidRPr="0035191A" w:rsidRDefault="00AD315A" w:rsidP="00A30D7A">
            <w:pPr>
              <w:spacing w:after="160"/>
              <w:rPr>
                <w:lang w:val="sq-AL"/>
              </w:rPr>
            </w:pPr>
            <w:r w:rsidRPr="003519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73B5340" wp14:editId="4718DE6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80645</wp:posOffset>
                      </wp:positionV>
                      <wp:extent cx="1409700" cy="619125"/>
                      <wp:effectExtent l="0" t="0" r="19050" b="28575"/>
                      <wp:wrapSquare wrapText="bothSides" distT="0" distB="0" distL="114300" distR="114300"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5DBE5"/>
                              </a:solidFill>
                              <a:ln w="12700" cap="flat" cmpd="sng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229900" w14:textId="3E0E669C" w:rsidR="00AD315A" w:rsidRPr="00A52686" w:rsidRDefault="00AD315A" w:rsidP="00EA7149">
                                  <w:pPr>
                                    <w:jc w:val="center"/>
                                    <w:textDirection w:val="btLr"/>
                                    <w:rPr>
                                      <w:lang w:val="sq-AL"/>
                                    </w:rPr>
                                  </w:pPr>
                                  <w:r w:rsidRPr="00A52686">
                                    <w:rPr>
                                      <w:color w:val="000000"/>
                                      <w:lang w:val="sq-AL"/>
                                    </w:rPr>
                                    <w:t xml:space="preserve">Mbikëqyrja legjislative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B5340" id="Rectangle: Rounded Corners 32" o:spid="_x0000_s1028" style="position:absolute;margin-left:2pt;margin-top:6.35pt;width:111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" fillcolor="#d5dbe5" strokecolor="#a5a5a5 [3206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0F229900" w14:textId="3E0E669C" w:rsidR="00AD315A" w:rsidRPr="00A52686" w:rsidRDefault="00AD315A" w:rsidP="00EA7149">
                            <w:pPr>
                              <w:jc w:val="center"/>
                              <w:textDirection w:val="btLr"/>
                              <w:rPr>
                                <w:lang w:val="sq-AL"/>
                              </w:rPr>
                            </w:pPr>
                            <w:r w:rsidRPr="00A52686">
                              <w:rPr>
                                <w:color w:val="000000"/>
                                <w:lang w:val="sq-AL"/>
                              </w:rPr>
                              <w:t xml:space="preserve">Mbikëqyrja legjislative  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637" w:type="dxa"/>
          </w:tcPr>
          <w:p w14:paraId="74EA0E94" w14:textId="77777777" w:rsidR="00AD315A" w:rsidRPr="0035191A" w:rsidRDefault="00AD315A" w:rsidP="00A30D7A">
            <w:pPr>
              <w:spacing w:after="160"/>
              <w:rPr>
                <w:lang w:val="sq-AL"/>
              </w:rPr>
            </w:pPr>
            <w:r w:rsidRPr="003519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02018C6" wp14:editId="7FF5B4B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80645</wp:posOffset>
                      </wp:positionV>
                      <wp:extent cx="1238250" cy="638175"/>
                      <wp:effectExtent l="0" t="0" r="19050" b="28575"/>
                      <wp:wrapSquare wrapText="bothSides" distT="0" distB="0" distL="114300" distR="114300"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5DBE5"/>
                              </a:solidFill>
                              <a:ln w="12700" cap="flat" cmpd="sng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D4BD56" w14:textId="3D662B5D" w:rsidR="00AD315A" w:rsidRPr="00A52686" w:rsidRDefault="00AD315A" w:rsidP="00EA7149">
                                  <w:pPr>
                                    <w:jc w:val="center"/>
                                    <w:textDirection w:val="btLr"/>
                                    <w:rPr>
                                      <w:lang w:val="sq-AL"/>
                                    </w:rPr>
                                  </w:pPr>
                                  <w:r w:rsidRPr="00A52686">
                                    <w:rPr>
                                      <w:color w:val="000000"/>
                                      <w:lang w:val="sq-AL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/>
                                      <w:lang w:val="sq-AL"/>
                                    </w:rPr>
                                    <w:t>omunikimi</w:t>
                                  </w:r>
                                  <w:r w:rsidRPr="00A52686">
                                    <w:rPr>
                                      <w:color w:val="000000"/>
                                      <w:lang w:val="sq-AL"/>
                                    </w:rPr>
                                    <w:t xml:space="preserve"> dhe </w:t>
                                  </w:r>
                                  <w:proofErr w:type="spellStart"/>
                                  <w:r w:rsidRPr="00A52686">
                                    <w:rPr>
                                      <w:color w:val="000000"/>
                                      <w:lang w:val="sq-AL"/>
                                    </w:rPr>
                                    <w:t>avokimi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018C6" id="Rectangle: Rounded Corners 34" o:spid="_x0000_s1029" style="position:absolute;margin-left:4pt;margin-top:6.35pt;width:97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" fillcolor="#d5dbe5" strokecolor="#a5a5a5 [3206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65D4BD56" w14:textId="3D662B5D" w:rsidR="00AD315A" w:rsidRPr="00A52686" w:rsidRDefault="00AD315A" w:rsidP="00EA7149">
                            <w:pPr>
                              <w:jc w:val="center"/>
                              <w:textDirection w:val="btLr"/>
                              <w:rPr>
                                <w:lang w:val="sq-AL"/>
                              </w:rPr>
                            </w:pPr>
                            <w:r w:rsidRPr="00A52686">
                              <w:rPr>
                                <w:color w:val="000000"/>
                                <w:lang w:val="sq-AL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lang w:val="sq-AL"/>
                              </w:rPr>
                              <w:t>omunikimi</w:t>
                            </w:r>
                            <w:r w:rsidRPr="00A52686">
                              <w:rPr>
                                <w:color w:val="000000"/>
                                <w:lang w:val="sq-AL"/>
                              </w:rPr>
                              <w:t xml:space="preserve"> dhe </w:t>
                            </w:r>
                            <w:proofErr w:type="spellStart"/>
                            <w:r w:rsidRPr="00A52686">
                              <w:rPr>
                                <w:color w:val="000000"/>
                                <w:lang w:val="sq-AL"/>
                              </w:rPr>
                              <w:t>avokimi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</w:tbl>
    <w:p w14:paraId="1D347A05" w14:textId="3D5CAE36" w:rsidR="00FB23FD" w:rsidRPr="0035191A" w:rsidRDefault="00FB23FD" w:rsidP="00FB23FD">
      <w:pPr>
        <w:rPr>
          <w:lang w:val="sq-AL"/>
        </w:rPr>
      </w:pPr>
    </w:p>
    <w:p w14:paraId="5609C5CA" w14:textId="5D9A1722" w:rsidR="00EA7149" w:rsidRPr="0035191A" w:rsidRDefault="00EA7149" w:rsidP="00EA7149">
      <w:pPr>
        <w:rPr>
          <w:lang w:val="sq-AL"/>
        </w:rPr>
      </w:pPr>
    </w:p>
    <w:p w14:paraId="7B766C23" w14:textId="714AFE10" w:rsidR="00EA7149" w:rsidRPr="0035191A" w:rsidRDefault="00A52686" w:rsidP="00F0176B">
      <w:pPr>
        <w:pStyle w:val="ListParagraph"/>
        <w:numPr>
          <w:ilvl w:val="0"/>
          <w:numId w:val="2"/>
        </w:numPr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t xml:space="preserve">Struktura e brendshme </w:t>
      </w:r>
    </w:p>
    <w:p w14:paraId="2558A8DB" w14:textId="2F4419D9" w:rsidR="00263E6D" w:rsidRPr="0035191A" w:rsidRDefault="00263E6D" w:rsidP="00263E6D">
      <w:pPr>
        <w:rPr>
          <w:lang w:val="sq-AL"/>
        </w:rPr>
      </w:pPr>
    </w:p>
    <w:p w14:paraId="62A064AF" w14:textId="20D9609A" w:rsidR="00263E6D" w:rsidRPr="0035191A" w:rsidRDefault="00A52686" w:rsidP="00263E6D">
      <w:pPr>
        <w:rPr>
          <w:lang w:val="sq-AL"/>
        </w:rPr>
      </w:pPr>
      <w:r>
        <w:rPr>
          <w:i/>
          <w:iCs/>
          <w:lang w:val="sq-AL"/>
        </w:rPr>
        <w:t xml:space="preserve">Objektivi specifik </w:t>
      </w:r>
      <w:r w:rsidR="00263E6D" w:rsidRPr="0035191A">
        <w:rPr>
          <w:i/>
          <w:iCs/>
          <w:lang w:val="sq-AL"/>
        </w:rPr>
        <w:t xml:space="preserve">1: </w:t>
      </w:r>
      <w:r w:rsidR="00180C11">
        <w:rPr>
          <w:iCs/>
          <w:lang w:val="sq-AL"/>
        </w:rPr>
        <w:t xml:space="preserve">Mbështetja e konsolidimit të hierarkisë së brendshme të </w:t>
      </w:r>
      <w:r w:rsidR="00F13E2B">
        <w:rPr>
          <w:iCs/>
          <w:lang w:val="sq-AL"/>
        </w:rPr>
        <w:t>GDR</w:t>
      </w:r>
      <w:r w:rsidR="00180C11">
        <w:rPr>
          <w:iCs/>
          <w:lang w:val="sq-AL"/>
        </w:rPr>
        <w:t xml:space="preserve">-së dhe </w:t>
      </w:r>
      <w:r w:rsidR="006B5857">
        <w:rPr>
          <w:iCs/>
          <w:lang w:val="sq-AL"/>
        </w:rPr>
        <w:t>ndarjes së</w:t>
      </w:r>
      <w:r w:rsidR="00180C11">
        <w:rPr>
          <w:iCs/>
          <w:lang w:val="sq-AL"/>
        </w:rPr>
        <w:t xml:space="preserve"> përgjegjësive </w:t>
      </w:r>
    </w:p>
    <w:p w14:paraId="1B60CC34" w14:textId="77777777" w:rsidR="0011614D" w:rsidRPr="0035191A" w:rsidRDefault="0011614D" w:rsidP="00263E6D">
      <w:pPr>
        <w:rPr>
          <w:i/>
          <w:iCs/>
          <w:lang w:val="sq-AL"/>
        </w:rPr>
      </w:pPr>
    </w:p>
    <w:p w14:paraId="79563527" w14:textId="4E5BA972" w:rsidR="00263E6D" w:rsidRPr="0035191A" w:rsidRDefault="00180C11" w:rsidP="00263E6D">
      <w:pPr>
        <w:rPr>
          <w:lang w:val="sq-AL"/>
        </w:rPr>
      </w:pPr>
      <w:r>
        <w:rPr>
          <w:i/>
          <w:iCs/>
          <w:lang w:val="sq-AL"/>
        </w:rPr>
        <w:t>Objektivi specifik</w:t>
      </w:r>
      <w:r w:rsidR="00263E6D" w:rsidRPr="0035191A">
        <w:rPr>
          <w:i/>
          <w:iCs/>
          <w:lang w:val="sq-AL"/>
        </w:rPr>
        <w:t xml:space="preserve"> 2:</w:t>
      </w:r>
      <w:r w:rsidR="00943FB2" w:rsidRPr="0035191A">
        <w:rPr>
          <w:i/>
          <w:iCs/>
          <w:lang w:val="sq-AL"/>
        </w:rPr>
        <w:t xml:space="preserve"> </w:t>
      </w:r>
      <w:r>
        <w:rPr>
          <w:iCs/>
          <w:lang w:val="sq-AL"/>
        </w:rPr>
        <w:t>Kri</w:t>
      </w:r>
      <w:r w:rsidR="00493190">
        <w:rPr>
          <w:iCs/>
          <w:lang w:val="sq-AL"/>
        </w:rPr>
        <w:t>jimi i mundësive të barabarta për pjesëmarrjen e</w:t>
      </w:r>
      <w:r>
        <w:rPr>
          <w:iCs/>
          <w:lang w:val="sq-AL"/>
        </w:rPr>
        <w:t xml:space="preserve"> të gjithë deputetëve të rinj në </w:t>
      </w:r>
      <w:r w:rsidR="006B5857">
        <w:rPr>
          <w:iCs/>
          <w:lang w:val="sq-AL"/>
        </w:rPr>
        <w:t xml:space="preserve">GDR </w:t>
      </w:r>
    </w:p>
    <w:p w14:paraId="49978ECB" w14:textId="564DEDDE" w:rsidR="00263E6D" w:rsidRPr="0035191A" w:rsidRDefault="00263E6D" w:rsidP="00263E6D">
      <w:pPr>
        <w:rPr>
          <w:i/>
          <w:iCs/>
          <w:lang w:val="sq-AL"/>
        </w:rPr>
      </w:pPr>
    </w:p>
    <w:p w14:paraId="06AB3B9D" w14:textId="2D80486A" w:rsidR="00263E6D" w:rsidRPr="0035191A" w:rsidRDefault="00180C11" w:rsidP="00263E6D">
      <w:pPr>
        <w:rPr>
          <w:lang w:val="sq-AL"/>
        </w:rPr>
      </w:pPr>
      <w:r>
        <w:rPr>
          <w:i/>
          <w:iCs/>
          <w:lang w:val="sq-AL"/>
        </w:rPr>
        <w:t>Objektivi specifik</w:t>
      </w:r>
      <w:r w:rsidRPr="0035191A">
        <w:rPr>
          <w:i/>
          <w:iCs/>
          <w:lang w:val="sq-AL"/>
        </w:rPr>
        <w:t xml:space="preserve"> </w:t>
      </w:r>
      <w:r w:rsidR="00263E6D" w:rsidRPr="0035191A">
        <w:rPr>
          <w:i/>
          <w:iCs/>
          <w:lang w:val="sq-AL"/>
        </w:rPr>
        <w:t>3:</w:t>
      </w:r>
      <w:r w:rsidR="00943FB2" w:rsidRPr="0035191A">
        <w:rPr>
          <w:i/>
          <w:iCs/>
          <w:lang w:val="sq-AL"/>
        </w:rPr>
        <w:t xml:space="preserve"> </w:t>
      </w:r>
      <w:r w:rsidR="00493190">
        <w:rPr>
          <w:iCs/>
          <w:lang w:val="sq-AL"/>
        </w:rPr>
        <w:t xml:space="preserve">Sigurimi i angazhimit të vazhdueshëm të </w:t>
      </w:r>
      <w:r w:rsidR="00F13E2B">
        <w:rPr>
          <w:iCs/>
          <w:lang w:val="sq-AL"/>
        </w:rPr>
        <w:t>GDR</w:t>
      </w:r>
      <w:r w:rsidR="00493190">
        <w:rPr>
          <w:iCs/>
          <w:lang w:val="sq-AL"/>
        </w:rPr>
        <w:t xml:space="preserve">-së gjatë tërë mandatit legjislativ aktual </w:t>
      </w:r>
    </w:p>
    <w:p w14:paraId="0F170723" w14:textId="01799014" w:rsidR="00263E6D" w:rsidRPr="0035191A" w:rsidRDefault="00263E6D" w:rsidP="00263E6D">
      <w:pPr>
        <w:rPr>
          <w:i/>
          <w:iCs/>
          <w:lang w:val="sq-AL"/>
        </w:rPr>
      </w:pPr>
    </w:p>
    <w:p w14:paraId="2F98F1E2" w14:textId="77777777" w:rsidR="00263E6D" w:rsidRPr="0035191A" w:rsidRDefault="00263E6D" w:rsidP="00263E6D">
      <w:pPr>
        <w:rPr>
          <w:i/>
          <w:iCs/>
          <w:lang w:val="sq-AL"/>
        </w:rPr>
      </w:pPr>
    </w:p>
    <w:p w14:paraId="14158F0D" w14:textId="35D8CFFF" w:rsidR="00D86F07" w:rsidRDefault="00D86F07" w:rsidP="00F0176B">
      <w:pPr>
        <w:pStyle w:val="ListParagraph"/>
        <w:numPr>
          <w:ilvl w:val="0"/>
          <w:numId w:val="2"/>
        </w:numPr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t>Përfshirja n</w:t>
      </w:r>
      <w:r>
        <w:rPr>
          <w:b/>
          <w:bCs/>
          <w:u w:val="single"/>
          <w:lang w:val="sq-AL"/>
        </w:rPr>
        <w:t>ë</w:t>
      </w:r>
      <w:r>
        <w:rPr>
          <w:b/>
          <w:bCs/>
          <w:u w:val="single"/>
          <w:lang w:val="sq-AL"/>
        </w:rPr>
        <w:t xml:space="preserve"> proces legjislativ</w:t>
      </w:r>
    </w:p>
    <w:p w14:paraId="48B08390" w14:textId="1087181C" w:rsidR="00D86F07" w:rsidRDefault="00D86F07" w:rsidP="00D86F07">
      <w:pPr>
        <w:rPr>
          <w:b/>
          <w:bCs/>
          <w:u w:val="single"/>
          <w:lang w:val="sq-AL"/>
        </w:rPr>
      </w:pPr>
    </w:p>
    <w:p w14:paraId="29B4AC69" w14:textId="54F24299" w:rsidR="00D86F07" w:rsidRDefault="006700A5" w:rsidP="00D86F07">
      <w:pPr>
        <w:rPr>
          <w:iCs/>
          <w:lang w:val="sq-AL"/>
        </w:rPr>
      </w:pPr>
      <w:r>
        <w:rPr>
          <w:i/>
          <w:iCs/>
          <w:lang w:val="sq-AL"/>
        </w:rPr>
        <w:t xml:space="preserve">Objektivi specifik 1: </w:t>
      </w:r>
      <w:r>
        <w:rPr>
          <w:iCs/>
          <w:lang w:val="sq-AL"/>
        </w:rPr>
        <w:t>Sigurimi i integrimit të perspektivës rinore për sektorë specifikë në projektligje para leximit të dytë</w:t>
      </w:r>
      <w:r>
        <w:rPr>
          <w:iCs/>
          <w:lang w:val="sq-AL"/>
        </w:rPr>
        <w:t>.</w:t>
      </w:r>
    </w:p>
    <w:p w14:paraId="01C1274B" w14:textId="39ED6CDA" w:rsidR="006700A5" w:rsidRDefault="006700A5" w:rsidP="00D86F07">
      <w:pPr>
        <w:rPr>
          <w:iCs/>
          <w:lang w:val="sq-AL"/>
        </w:rPr>
      </w:pPr>
    </w:p>
    <w:p w14:paraId="6475B232" w14:textId="77777777" w:rsidR="00CE685E" w:rsidRPr="006700A5" w:rsidRDefault="00CE685E" w:rsidP="00D86F07">
      <w:pPr>
        <w:rPr>
          <w:i/>
          <w:iCs/>
          <w:lang w:val="sq-AL"/>
        </w:rPr>
      </w:pPr>
    </w:p>
    <w:p w14:paraId="0C409C8A" w14:textId="1F261C3A" w:rsidR="00F0176B" w:rsidRPr="0035191A" w:rsidRDefault="00493190" w:rsidP="00F0176B">
      <w:pPr>
        <w:pStyle w:val="ListParagraph"/>
        <w:numPr>
          <w:ilvl w:val="0"/>
          <w:numId w:val="2"/>
        </w:numPr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t xml:space="preserve">Mbikëqyrja legjislative </w:t>
      </w:r>
    </w:p>
    <w:p w14:paraId="6BE048EA" w14:textId="5B94F9C0" w:rsidR="00943FB2" w:rsidRPr="0035191A" w:rsidRDefault="00943FB2" w:rsidP="00943FB2">
      <w:pPr>
        <w:rPr>
          <w:lang w:val="sq-AL"/>
        </w:rPr>
      </w:pPr>
    </w:p>
    <w:p w14:paraId="50E2D6D2" w14:textId="3A059830" w:rsidR="00D56BE6" w:rsidRPr="0035191A" w:rsidRDefault="00493190" w:rsidP="00943FB2">
      <w:pPr>
        <w:rPr>
          <w:lang w:val="sq-AL"/>
        </w:rPr>
      </w:pPr>
      <w:r>
        <w:rPr>
          <w:i/>
          <w:iCs/>
          <w:lang w:val="sq-AL"/>
        </w:rPr>
        <w:t>Objektivi specifik</w:t>
      </w:r>
      <w:r w:rsidR="00943FB2" w:rsidRPr="0035191A">
        <w:rPr>
          <w:i/>
          <w:iCs/>
          <w:lang w:val="sq-AL"/>
        </w:rPr>
        <w:t xml:space="preserve"> 1: </w:t>
      </w:r>
      <w:r>
        <w:rPr>
          <w:iCs/>
          <w:lang w:val="sq-AL"/>
        </w:rPr>
        <w:t xml:space="preserve">Identifikimi i projektligjeve </w:t>
      </w:r>
      <w:r w:rsidR="006B5857">
        <w:rPr>
          <w:iCs/>
          <w:lang w:val="sq-AL"/>
        </w:rPr>
        <w:t xml:space="preserve">ku </w:t>
      </w:r>
      <w:r w:rsidR="006700A5">
        <w:rPr>
          <w:iCs/>
          <w:lang w:val="sq-AL"/>
        </w:rPr>
        <w:t>nevojitet mbikëqyrja e adresimit t</w:t>
      </w:r>
      <w:r w:rsidR="006700A5">
        <w:rPr>
          <w:iCs/>
          <w:lang w:val="sq-AL"/>
        </w:rPr>
        <w:t>ë</w:t>
      </w:r>
      <w:r w:rsidR="006700A5">
        <w:rPr>
          <w:iCs/>
          <w:lang w:val="sq-AL"/>
        </w:rPr>
        <w:t xml:space="preserve"> nevojave t</w:t>
      </w:r>
      <w:r w:rsidR="006700A5">
        <w:rPr>
          <w:iCs/>
          <w:lang w:val="sq-AL"/>
        </w:rPr>
        <w:t>ë</w:t>
      </w:r>
      <w:r w:rsidR="006700A5">
        <w:rPr>
          <w:iCs/>
          <w:lang w:val="sq-AL"/>
        </w:rPr>
        <w:t xml:space="preserve"> rinjve.</w:t>
      </w:r>
    </w:p>
    <w:p w14:paraId="484DC0BC" w14:textId="69E7CF0D" w:rsidR="00943FB2" w:rsidRPr="0035191A" w:rsidRDefault="00943FB2" w:rsidP="00943FB2">
      <w:pPr>
        <w:rPr>
          <w:i/>
          <w:iCs/>
          <w:lang w:val="sq-AL"/>
        </w:rPr>
      </w:pPr>
    </w:p>
    <w:p w14:paraId="0BA4F8B1" w14:textId="2460CF34" w:rsidR="00D86F07" w:rsidRDefault="00493190" w:rsidP="00943FB2">
      <w:pPr>
        <w:rPr>
          <w:iCs/>
          <w:lang w:val="sq-AL"/>
        </w:rPr>
      </w:pPr>
      <w:r>
        <w:rPr>
          <w:i/>
          <w:iCs/>
          <w:lang w:val="sq-AL"/>
        </w:rPr>
        <w:t>Objektivi specifik</w:t>
      </w:r>
      <w:r w:rsidRPr="0035191A">
        <w:rPr>
          <w:i/>
          <w:iCs/>
          <w:lang w:val="sq-AL"/>
        </w:rPr>
        <w:t xml:space="preserve"> </w:t>
      </w:r>
      <w:r w:rsidR="006700A5">
        <w:rPr>
          <w:i/>
          <w:iCs/>
          <w:lang w:val="sq-AL"/>
        </w:rPr>
        <w:t>2</w:t>
      </w:r>
      <w:r w:rsidR="00D56BE6" w:rsidRPr="0035191A">
        <w:rPr>
          <w:i/>
          <w:iCs/>
          <w:lang w:val="sq-AL"/>
        </w:rPr>
        <w:t>:</w:t>
      </w:r>
      <w:r w:rsidR="00475BB9">
        <w:rPr>
          <w:i/>
          <w:iCs/>
          <w:lang w:val="sq-AL"/>
        </w:rPr>
        <w:t xml:space="preserve"> </w:t>
      </w:r>
      <w:r w:rsidR="006700A5">
        <w:rPr>
          <w:iCs/>
          <w:lang w:val="sq-AL"/>
        </w:rPr>
        <w:t>Rritja</w:t>
      </w:r>
      <w:r w:rsidR="006B5857">
        <w:rPr>
          <w:iCs/>
          <w:lang w:val="sq-AL"/>
        </w:rPr>
        <w:t xml:space="preserve"> e</w:t>
      </w:r>
      <w:r w:rsidR="00475BB9">
        <w:rPr>
          <w:iCs/>
          <w:lang w:val="sq-AL"/>
        </w:rPr>
        <w:t xml:space="preserve"> mbikëqyrjes </w:t>
      </w:r>
      <w:r w:rsidR="00B11260">
        <w:rPr>
          <w:iCs/>
          <w:lang w:val="sq-AL"/>
        </w:rPr>
        <w:t xml:space="preserve">së rregullt </w:t>
      </w:r>
      <w:r w:rsidR="00475BB9">
        <w:rPr>
          <w:iCs/>
          <w:lang w:val="sq-AL"/>
        </w:rPr>
        <w:t>parlamentare të politik</w:t>
      </w:r>
      <w:r w:rsidR="00B11260">
        <w:rPr>
          <w:iCs/>
          <w:lang w:val="sq-AL"/>
        </w:rPr>
        <w:t xml:space="preserve">ave </w:t>
      </w:r>
      <w:r w:rsidR="00475BB9">
        <w:rPr>
          <w:iCs/>
          <w:lang w:val="sq-AL"/>
        </w:rPr>
        <w:t xml:space="preserve">qeveritare për </w:t>
      </w:r>
      <w:r w:rsidR="006B5857">
        <w:rPr>
          <w:iCs/>
          <w:lang w:val="sq-AL"/>
        </w:rPr>
        <w:t>rininë</w:t>
      </w:r>
      <w:r w:rsidR="00475BB9">
        <w:rPr>
          <w:iCs/>
          <w:lang w:val="sq-AL"/>
        </w:rPr>
        <w:t xml:space="preserve"> </w:t>
      </w:r>
      <w:r w:rsidR="00B11260">
        <w:rPr>
          <w:iCs/>
          <w:lang w:val="sq-AL"/>
        </w:rPr>
        <w:t>përmes pyetjeve parlamentare dhe interpelancave</w:t>
      </w:r>
      <w:r w:rsidR="006700A5">
        <w:rPr>
          <w:iCs/>
          <w:lang w:val="sq-AL"/>
        </w:rPr>
        <w:t>.</w:t>
      </w:r>
    </w:p>
    <w:p w14:paraId="7CFF0EFE" w14:textId="38C57EF9" w:rsidR="00943FB2" w:rsidRPr="00D86F07" w:rsidRDefault="00D56BE6" w:rsidP="00943FB2">
      <w:pPr>
        <w:rPr>
          <w:iCs/>
          <w:lang w:val="sq-AL"/>
        </w:rPr>
      </w:pPr>
      <w:r w:rsidRPr="0035191A">
        <w:rPr>
          <w:i/>
          <w:iCs/>
          <w:lang w:val="sq-AL"/>
        </w:rPr>
        <w:t xml:space="preserve"> </w:t>
      </w:r>
    </w:p>
    <w:p w14:paraId="1E143343" w14:textId="51415F29" w:rsidR="00F0176B" w:rsidRPr="00B11260" w:rsidRDefault="00AD315A" w:rsidP="00F0176B">
      <w:pPr>
        <w:pStyle w:val="ListParagraph"/>
        <w:numPr>
          <w:ilvl w:val="0"/>
          <w:numId w:val="2"/>
        </w:numPr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t>Komunikimi</w:t>
      </w:r>
      <w:r w:rsidR="00B11260" w:rsidRPr="00B11260">
        <w:rPr>
          <w:b/>
          <w:bCs/>
          <w:u w:val="single"/>
          <w:lang w:val="sq-AL"/>
        </w:rPr>
        <w:t xml:space="preserve"> dhe </w:t>
      </w:r>
      <w:proofErr w:type="spellStart"/>
      <w:r w:rsidR="00B11260" w:rsidRPr="00B11260">
        <w:rPr>
          <w:b/>
          <w:bCs/>
          <w:u w:val="single"/>
          <w:lang w:val="sq-AL"/>
        </w:rPr>
        <w:t>avokimi</w:t>
      </w:r>
      <w:proofErr w:type="spellEnd"/>
      <w:r w:rsidR="00B11260" w:rsidRPr="00B11260">
        <w:rPr>
          <w:b/>
          <w:bCs/>
          <w:u w:val="single"/>
          <w:lang w:val="sq-AL"/>
        </w:rPr>
        <w:t xml:space="preserve"> </w:t>
      </w:r>
    </w:p>
    <w:p w14:paraId="5BB44310" w14:textId="7F5A6BF3" w:rsidR="006E0341" w:rsidRPr="00B11260" w:rsidRDefault="006E0341" w:rsidP="006E0341">
      <w:pPr>
        <w:rPr>
          <w:lang w:val="sq-AL"/>
        </w:rPr>
      </w:pPr>
    </w:p>
    <w:p w14:paraId="4AEC3732" w14:textId="76661585" w:rsidR="006E0341" w:rsidRPr="00B11260" w:rsidRDefault="00B11260" w:rsidP="006E0341">
      <w:pPr>
        <w:rPr>
          <w:lang w:val="sq-AL"/>
        </w:rPr>
      </w:pPr>
      <w:r>
        <w:rPr>
          <w:i/>
          <w:iCs/>
          <w:lang w:val="sq-AL"/>
        </w:rPr>
        <w:t>Objektivi specifik</w:t>
      </w:r>
      <w:r w:rsidRPr="00B11260">
        <w:rPr>
          <w:i/>
          <w:iCs/>
          <w:lang w:val="sq-AL"/>
        </w:rPr>
        <w:t xml:space="preserve"> </w:t>
      </w:r>
      <w:r w:rsidR="006E0341" w:rsidRPr="00B11260">
        <w:rPr>
          <w:i/>
          <w:iCs/>
          <w:lang w:val="sq-AL"/>
        </w:rPr>
        <w:t xml:space="preserve">1: </w:t>
      </w:r>
      <w:r w:rsidRPr="005B1244">
        <w:rPr>
          <w:iCs/>
          <w:lang w:val="sq-AL"/>
        </w:rPr>
        <w:t xml:space="preserve">Forcimi i </w:t>
      </w:r>
      <w:r w:rsidR="006B5857">
        <w:rPr>
          <w:iCs/>
          <w:lang w:val="sq-AL"/>
        </w:rPr>
        <w:t>bashkërendimit</w:t>
      </w:r>
      <w:r w:rsidR="006B5857" w:rsidRPr="005B1244">
        <w:rPr>
          <w:iCs/>
          <w:lang w:val="sq-AL"/>
        </w:rPr>
        <w:t xml:space="preserve"> </w:t>
      </w:r>
      <w:r w:rsidRPr="005B1244">
        <w:rPr>
          <w:iCs/>
          <w:lang w:val="sq-AL"/>
        </w:rPr>
        <w:t xml:space="preserve">me të rinjtë përmes takimeve të rregullta me organizatat rinore në mbarë Kosovën </w:t>
      </w:r>
    </w:p>
    <w:p w14:paraId="10CE422F" w14:textId="53CDCA02" w:rsidR="006E0341" w:rsidRPr="00B11260" w:rsidRDefault="006E0341" w:rsidP="006E0341">
      <w:pPr>
        <w:rPr>
          <w:lang w:val="sq-AL"/>
        </w:rPr>
      </w:pPr>
    </w:p>
    <w:p w14:paraId="18CB8CC4" w14:textId="4554948A" w:rsidR="006E0341" w:rsidRPr="00B11260" w:rsidRDefault="00B11260" w:rsidP="006E0341">
      <w:pPr>
        <w:rPr>
          <w:lang w:val="sq-AL"/>
        </w:rPr>
      </w:pPr>
      <w:r>
        <w:rPr>
          <w:i/>
          <w:iCs/>
          <w:lang w:val="sq-AL"/>
        </w:rPr>
        <w:t>Objektivi specifik</w:t>
      </w:r>
      <w:r w:rsidRPr="00B11260">
        <w:rPr>
          <w:lang w:val="sq-AL"/>
        </w:rPr>
        <w:t xml:space="preserve"> </w:t>
      </w:r>
      <w:r w:rsidR="006E0341" w:rsidRPr="00B11260">
        <w:rPr>
          <w:lang w:val="sq-AL"/>
        </w:rPr>
        <w:t xml:space="preserve">2: </w:t>
      </w:r>
      <w:r w:rsidR="00457171">
        <w:rPr>
          <w:lang w:val="sq-AL"/>
        </w:rPr>
        <w:t>Avancimi i mbështetjes së fuqizimit të</w:t>
      </w:r>
      <w:r w:rsidR="005B1244">
        <w:rPr>
          <w:lang w:val="sq-AL"/>
        </w:rPr>
        <w:t xml:space="preserve"> të rinjve përmes </w:t>
      </w:r>
      <w:r w:rsidR="00237A9E">
        <w:rPr>
          <w:lang w:val="sq-AL"/>
        </w:rPr>
        <w:t xml:space="preserve">bashkëveprimit </w:t>
      </w:r>
      <w:r w:rsidR="005B1244">
        <w:rPr>
          <w:lang w:val="sq-AL"/>
        </w:rPr>
        <w:t xml:space="preserve">me publikun e gjerë </w:t>
      </w:r>
    </w:p>
    <w:p w14:paraId="6284089F" w14:textId="7E4BA1D0" w:rsidR="006E0341" w:rsidRPr="00B11260" w:rsidRDefault="006E0341" w:rsidP="006E0341">
      <w:pPr>
        <w:rPr>
          <w:lang w:val="sq-AL"/>
        </w:rPr>
      </w:pPr>
    </w:p>
    <w:p w14:paraId="368B918A" w14:textId="2DBEDC02" w:rsidR="006E0341" w:rsidRPr="00B11260" w:rsidRDefault="00B11260" w:rsidP="006E0341">
      <w:pPr>
        <w:rPr>
          <w:lang w:val="sq-AL"/>
        </w:rPr>
      </w:pPr>
      <w:r>
        <w:rPr>
          <w:i/>
          <w:iCs/>
          <w:lang w:val="sq-AL"/>
        </w:rPr>
        <w:t>Objektivi specifik</w:t>
      </w:r>
      <w:r w:rsidRPr="00B11260">
        <w:rPr>
          <w:lang w:val="sq-AL"/>
        </w:rPr>
        <w:t xml:space="preserve"> </w:t>
      </w:r>
      <w:r w:rsidR="006E0341" w:rsidRPr="005B1244">
        <w:rPr>
          <w:i/>
          <w:lang w:val="sq-AL"/>
        </w:rPr>
        <w:t>3</w:t>
      </w:r>
      <w:r w:rsidR="006E0341" w:rsidRPr="00B11260">
        <w:rPr>
          <w:lang w:val="sq-AL"/>
        </w:rPr>
        <w:t xml:space="preserve">: </w:t>
      </w:r>
      <w:r w:rsidR="00237A9E">
        <w:rPr>
          <w:lang w:val="sq-AL"/>
        </w:rPr>
        <w:t xml:space="preserve">Krijimi </w:t>
      </w:r>
      <w:r w:rsidR="005B1244">
        <w:rPr>
          <w:lang w:val="sq-AL"/>
        </w:rPr>
        <w:t xml:space="preserve">i </w:t>
      </w:r>
      <w:r w:rsidR="00256D4D">
        <w:rPr>
          <w:lang w:val="sq-AL"/>
        </w:rPr>
        <w:t xml:space="preserve">instrumenteve </w:t>
      </w:r>
      <w:r w:rsidR="005B1244">
        <w:rPr>
          <w:lang w:val="sq-AL"/>
        </w:rPr>
        <w:t xml:space="preserve">për të mbështetur shpërndarjen </w:t>
      </w:r>
      <w:r w:rsidR="00237A9E">
        <w:rPr>
          <w:lang w:val="sq-AL"/>
        </w:rPr>
        <w:t xml:space="preserve">në internet </w:t>
      </w:r>
      <w:r w:rsidR="00457171">
        <w:rPr>
          <w:lang w:val="sq-AL"/>
        </w:rPr>
        <w:t xml:space="preserve">dhe </w:t>
      </w:r>
      <w:r w:rsidR="00237A9E">
        <w:rPr>
          <w:lang w:val="sq-AL"/>
        </w:rPr>
        <w:t xml:space="preserve">jashtë tij </w:t>
      </w:r>
      <w:r w:rsidR="00457171">
        <w:rPr>
          <w:lang w:val="sq-AL"/>
        </w:rPr>
        <w:t xml:space="preserve">të informatave </w:t>
      </w:r>
      <w:r w:rsidR="00237A9E">
        <w:rPr>
          <w:lang w:val="sq-AL"/>
        </w:rPr>
        <w:t>rreth</w:t>
      </w:r>
      <w:r w:rsidR="005B1244">
        <w:rPr>
          <w:lang w:val="sq-AL"/>
        </w:rPr>
        <w:t xml:space="preserve"> </w:t>
      </w:r>
      <w:r w:rsidR="00237A9E">
        <w:rPr>
          <w:lang w:val="sq-AL"/>
        </w:rPr>
        <w:t>punën së</w:t>
      </w:r>
      <w:r w:rsidR="005B1244">
        <w:rPr>
          <w:lang w:val="sq-AL"/>
        </w:rPr>
        <w:t xml:space="preserve"> </w:t>
      </w:r>
      <w:r w:rsidR="00237A9E">
        <w:rPr>
          <w:lang w:val="sq-AL"/>
        </w:rPr>
        <w:t>GDR</w:t>
      </w:r>
      <w:r w:rsidR="005B1244">
        <w:rPr>
          <w:lang w:val="sq-AL"/>
        </w:rPr>
        <w:t xml:space="preserve">-së </w:t>
      </w:r>
    </w:p>
    <w:p w14:paraId="2D6CB80B" w14:textId="15F0C3A9" w:rsidR="00263E6D" w:rsidRPr="00B11260" w:rsidRDefault="00263E6D" w:rsidP="00263E6D">
      <w:pPr>
        <w:rPr>
          <w:lang w:val="sq-AL"/>
        </w:rPr>
      </w:pPr>
    </w:p>
    <w:p w14:paraId="508EF506" w14:textId="175ABDBA" w:rsidR="00263E6D" w:rsidRPr="00B11260" w:rsidRDefault="00263E6D" w:rsidP="00263E6D">
      <w:pPr>
        <w:rPr>
          <w:lang w:val="sq-AL"/>
        </w:rPr>
      </w:pPr>
    </w:p>
    <w:p w14:paraId="0F2D342F" w14:textId="5437979C" w:rsidR="00263E6D" w:rsidRPr="00B11260" w:rsidRDefault="00263E6D" w:rsidP="00263E6D">
      <w:pPr>
        <w:rPr>
          <w:lang w:val="sq-AL"/>
        </w:rPr>
      </w:pPr>
    </w:p>
    <w:p w14:paraId="73C01FC6" w14:textId="2C8FE28C" w:rsidR="00263E6D" w:rsidRPr="00B11260" w:rsidRDefault="00263E6D" w:rsidP="00263E6D">
      <w:pPr>
        <w:rPr>
          <w:lang w:val="sq-AL"/>
        </w:rPr>
      </w:pPr>
    </w:p>
    <w:p w14:paraId="26F2D2D4" w14:textId="3131EA43" w:rsidR="00263E6D" w:rsidRPr="00B11260" w:rsidRDefault="00263E6D" w:rsidP="00263E6D">
      <w:pPr>
        <w:rPr>
          <w:lang w:val="sq-AL"/>
        </w:rPr>
      </w:pPr>
    </w:p>
    <w:p w14:paraId="62F4C821" w14:textId="63AE983E" w:rsidR="0011614D" w:rsidRPr="00B11260" w:rsidRDefault="0011614D" w:rsidP="00263E6D">
      <w:pPr>
        <w:rPr>
          <w:lang w:val="sq-AL"/>
        </w:rPr>
      </w:pPr>
    </w:p>
    <w:p w14:paraId="3C135ED6" w14:textId="4E2A0930" w:rsidR="0011614D" w:rsidRPr="00B11260" w:rsidRDefault="0011614D" w:rsidP="00263E6D">
      <w:pPr>
        <w:rPr>
          <w:lang w:val="sq-AL"/>
        </w:rPr>
      </w:pPr>
    </w:p>
    <w:p w14:paraId="3DAF6149" w14:textId="0C34081C" w:rsidR="0011614D" w:rsidRPr="00B11260" w:rsidRDefault="0011614D" w:rsidP="00263E6D">
      <w:pPr>
        <w:rPr>
          <w:lang w:val="sq-AL"/>
        </w:rPr>
      </w:pPr>
    </w:p>
    <w:p w14:paraId="4327E4CD" w14:textId="6C816303" w:rsidR="0011614D" w:rsidRPr="00B11260" w:rsidRDefault="0011614D" w:rsidP="00263E6D">
      <w:pPr>
        <w:rPr>
          <w:lang w:val="sq-AL"/>
        </w:rPr>
      </w:pPr>
    </w:p>
    <w:p w14:paraId="3AC0626D" w14:textId="018CBEA7" w:rsidR="0011614D" w:rsidRPr="00B11260" w:rsidRDefault="0011614D" w:rsidP="00263E6D">
      <w:pPr>
        <w:rPr>
          <w:lang w:val="sq-AL"/>
        </w:rPr>
      </w:pPr>
    </w:p>
    <w:p w14:paraId="0F7AB1FC" w14:textId="710AD58E" w:rsidR="0011614D" w:rsidRPr="00B11260" w:rsidRDefault="0011614D" w:rsidP="00263E6D">
      <w:pPr>
        <w:rPr>
          <w:lang w:val="sq-AL"/>
        </w:rPr>
      </w:pPr>
    </w:p>
    <w:p w14:paraId="47AF9917" w14:textId="3690EA30" w:rsidR="0011614D" w:rsidRPr="00B11260" w:rsidRDefault="0011614D" w:rsidP="00263E6D">
      <w:pPr>
        <w:rPr>
          <w:lang w:val="sq-AL"/>
        </w:rPr>
      </w:pPr>
    </w:p>
    <w:p w14:paraId="7074FD50" w14:textId="5326EA03" w:rsidR="0011614D" w:rsidRPr="00B11260" w:rsidRDefault="0011614D" w:rsidP="00263E6D">
      <w:pPr>
        <w:rPr>
          <w:lang w:val="sq-AL"/>
        </w:rPr>
      </w:pPr>
    </w:p>
    <w:p w14:paraId="16EC49FD" w14:textId="01DF1AAC" w:rsidR="0011614D" w:rsidRPr="00B11260" w:rsidRDefault="0011614D" w:rsidP="00263E6D">
      <w:pPr>
        <w:rPr>
          <w:lang w:val="sq-AL"/>
        </w:rPr>
      </w:pPr>
    </w:p>
    <w:p w14:paraId="670EEEF5" w14:textId="42F208DE" w:rsidR="0011614D" w:rsidRPr="00B11260" w:rsidRDefault="0011614D" w:rsidP="00263E6D">
      <w:pPr>
        <w:rPr>
          <w:lang w:val="sq-AL"/>
        </w:rPr>
      </w:pPr>
    </w:p>
    <w:p w14:paraId="5A4B11A7" w14:textId="0CF107D1" w:rsidR="0011614D" w:rsidRPr="00B11260" w:rsidRDefault="0011614D" w:rsidP="00263E6D">
      <w:pPr>
        <w:rPr>
          <w:lang w:val="sq-AL"/>
        </w:rPr>
      </w:pPr>
    </w:p>
    <w:p w14:paraId="15C58FBB" w14:textId="5727B241" w:rsidR="0011614D" w:rsidRPr="00B11260" w:rsidRDefault="0011614D" w:rsidP="00263E6D">
      <w:pPr>
        <w:rPr>
          <w:lang w:val="sq-AL"/>
        </w:rPr>
      </w:pPr>
    </w:p>
    <w:p w14:paraId="28EE3FBB" w14:textId="570FB3C9" w:rsidR="0011614D" w:rsidRPr="00B11260" w:rsidRDefault="0011614D" w:rsidP="00263E6D">
      <w:pPr>
        <w:rPr>
          <w:lang w:val="sq-AL"/>
        </w:rPr>
      </w:pPr>
    </w:p>
    <w:p w14:paraId="10711178" w14:textId="5CB7EE33" w:rsidR="0011614D" w:rsidRPr="00B11260" w:rsidRDefault="0011614D" w:rsidP="00263E6D">
      <w:pPr>
        <w:rPr>
          <w:lang w:val="sq-AL"/>
        </w:rPr>
      </w:pPr>
    </w:p>
    <w:p w14:paraId="173A10EB" w14:textId="29A7BA8C" w:rsidR="0011614D" w:rsidRPr="00B11260" w:rsidRDefault="0011614D" w:rsidP="00263E6D">
      <w:pPr>
        <w:rPr>
          <w:lang w:val="sq-AL"/>
        </w:rPr>
      </w:pPr>
    </w:p>
    <w:p w14:paraId="22AC6906" w14:textId="4B45CEB1" w:rsidR="0011614D" w:rsidRPr="00B11260" w:rsidRDefault="0011614D" w:rsidP="00263E6D">
      <w:pPr>
        <w:rPr>
          <w:lang w:val="sq-AL"/>
        </w:rPr>
      </w:pPr>
    </w:p>
    <w:p w14:paraId="50172907" w14:textId="238DCB62" w:rsidR="0011614D" w:rsidRPr="00B11260" w:rsidRDefault="0011614D" w:rsidP="00263E6D">
      <w:pPr>
        <w:rPr>
          <w:lang w:val="sq-AL"/>
        </w:rPr>
      </w:pPr>
    </w:p>
    <w:p w14:paraId="11C04047" w14:textId="176E96D2" w:rsidR="0011614D" w:rsidRPr="00B11260" w:rsidRDefault="0011614D" w:rsidP="00263E6D">
      <w:pPr>
        <w:rPr>
          <w:lang w:val="sq-AL"/>
        </w:rPr>
      </w:pPr>
    </w:p>
    <w:p w14:paraId="089CC485" w14:textId="012BC7B6" w:rsidR="0011614D" w:rsidRPr="00B11260" w:rsidRDefault="0011614D" w:rsidP="00263E6D">
      <w:pPr>
        <w:rPr>
          <w:lang w:val="sq-AL"/>
        </w:rPr>
      </w:pPr>
    </w:p>
    <w:p w14:paraId="079936BC" w14:textId="1BD584D2" w:rsidR="0011614D" w:rsidRPr="00B11260" w:rsidRDefault="0011614D" w:rsidP="00263E6D">
      <w:pPr>
        <w:rPr>
          <w:lang w:val="sq-AL"/>
        </w:rPr>
      </w:pPr>
    </w:p>
    <w:p w14:paraId="695525F2" w14:textId="029D9936" w:rsidR="0011614D" w:rsidRPr="00B11260" w:rsidRDefault="0011614D" w:rsidP="00263E6D">
      <w:pPr>
        <w:rPr>
          <w:lang w:val="sq-AL"/>
        </w:rPr>
      </w:pPr>
    </w:p>
    <w:p w14:paraId="730B51C7" w14:textId="144D4319" w:rsidR="0011614D" w:rsidRPr="00B11260" w:rsidRDefault="0011614D" w:rsidP="00263E6D">
      <w:pPr>
        <w:rPr>
          <w:lang w:val="sq-AL"/>
        </w:rPr>
      </w:pPr>
    </w:p>
    <w:p w14:paraId="7313CD9A" w14:textId="59C37DA3" w:rsidR="0011614D" w:rsidRPr="00B11260" w:rsidRDefault="0011614D" w:rsidP="00263E6D">
      <w:pPr>
        <w:rPr>
          <w:lang w:val="sq-AL"/>
        </w:rPr>
      </w:pPr>
    </w:p>
    <w:p w14:paraId="3BB7B73F" w14:textId="11FDCE58" w:rsidR="0011614D" w:rsidRPr="00B11260" w:rsidRDefault="0011614D" w:rsidP="00263E6D">
      <w:pPr>
        <w:rPr>
          <w:lang w:val="sq-AL"/>
        </w:rPr>
      </w:pPr>
    </w:p>
    <w:p w14:paraId="50E1D35E" w14:textId="0276AF58" w:rsidR="0011614D" w:rsidRPr="00B11260" w:rsidRDefault="0011614D" w:rsidP="00263E6D">
      <w:pPr>
        <w:rPr>
          <w:lang w:val="sq-AL"/>
        </w:rPr>
      </w:pPr>
    </w:p>
    <w:p w14:paraId="1E316F8E" w14:textId="699150FC" w:rsidR="0011614D" w:rsidRPr="00B11260" w:rsidRDefault="0011614D" w:rsidP="00263E6D">
      <w:pPr>
        <w:rPr>
          <w:lang w:val="sq-AL"/>
        </w:rPr>
      </w:pPr>
    </w:p>
    <w:p w14:paraId="06DCBF73" w14:textId="5DA94178" w:rsidR="0011614D" w:rsidRPr="00B11260" w:rsidRDefault="0011614D" w:rsidP="00263E6D">
      <w:pPr>
        <w:rPr>
          <w:lang w:val="sq-AL"/>
        </w:rPr>
      </w:pPr>
    </w:p>
    <w:p w14:paraId="41417641" w14:textId="07627767" w:rsidR="0011614D" w:rsidRPr="00B11260" w:rsidRDefault="0011614D" w:rsidP="00263E6D">
      <w:pPr>
        <w:rPr>
          <w:lang w:val="sq-AL"/>
        </w:rPr>
      </w:pPr>
    </w:p>
    <w:p w14:paraId="678B7173" w14:textId="6B8C2A1B" w:rsidR="0011614D" w:rsidRPr="00B11260" w:rsidRDefault="0011614D" w:rsidP="00263E6D">
      <w:pPr>
        <w:rPr>
          <w:lang w:val="sq-AL"/>
        </w:rPr>
      </w:pPr>
    </w:p>
    <w:p w14:paraId="7B384C22" w14:textId="39CDBE25" w:rsidR="0011614D" w:rsidRPr="00B11260" w:rsidRDefault="0011614D" w:rsidP="00263E6D">
      <w:pPr>
        <w:rPr>
          <w:lang w:val="sq-AL"/>
        </w:rPr>
      </w:pPr>
    </w:p>
    <w:p w14:paraId="25046CC8" w14:textId="35CDF83E" w:rsidR="0011614D" w:rsidRPr="00B11260" w:rsidRDefault="0011614D" w:rsidP="00263E6D">
      <w:pPr>
        <w:rPr>
          <w:lang w:val="sq-AL"/>
        </w:rPr>
      </w:pPr>
    </w:p>
    <w:p w14:paraId="39B93638" w14:textId="71AAAFDB" w:rsidR="0011614D" w:rsidRPr="00B11260" w:rsidRDefault="0011614D" w:rsidP="00263E6D">
      <w:pPr>
        <w:rPr>
          <w:lang w:val="sq-AL"/>
        </w:rPr>
      </w:pPr>
      <w:r w:rsidRPr="00B11260">
        <w:rPr>
          <w:lang w:val="sq-AL"/>
        </w:rPr>
        <w:br w:type="page"/>
      </w:r>
    </w:p>
    <w:p w14:paraId="1A730585" w14:textId="77777777" w:rsidR="0011614D" w:rsidRPr="00B11260" w:rsidRDefault="0011614D" w:rsidP="00263E6D">
      <w:pPr>
        <w:rPr>
          <w:lang w:val="sq-AL"/>
        </w:rPr>
        <w:sectPr w:rsidR="0011614D" w:rsidRPr="00B11260" w:rsidSect="000C3D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2960CA" w14:textId="49A1E4AD" w:rsidR="0011614D" w:rsidRPr="00B11260" w:rsidRDefault="00490AC7" w:rsidP="00263E6D">
      <w:pPr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lastRenderedPageBreak/>
        <w:t xml:space="preserve">Plani i veprimit </w:t>
      </w:r>
      <w:r w:rsidR="00AD315A">
        <w:rPr>
          <w:b/>
          <w:bCs/>
          <w:u w:val="single"/>
          <w:lang w:val="sq-AL"/>
        </w:rPr>
        <w:t>maj</w:t>
      </w:r>
      <w:r w:rsidR="009F746F">
        <w:rPr>
          <w:b/>
          <w:bCs/>
          <w:u w:val="single"/>
          <w:lang w:val="sq-AL"/>
        </w:rPr>
        <w:t xml:space="preserve"> </w:t>
      </w:r>
      <w:r w:rsidR="0011614D" w:rsidRPr="00B11260">
        <w:rPr>
          <w:b/>
          <w:bCs/>
          <w:u w:val="single"/>
          <w:lang w:val="sq-AL"/>
        </w:rPr>
        <w:t>2022 – XXX</w:t>
      </w:r>
    </w:p>
    <w:p w14:paraId="542650E0" w14:textId="77777777" w:rsidR="00B24C69" w:rsidRPr="00B11260" w:rsidRDefault="00B24C69" w:rsidP="00263E6D">
      <w:pPr>
        <w:rPr>
          <w:b/>
          <w:bCs/>
          <w:u w:val="single"/>
          <w:lang w:val="sq-AL"/>
        </w:rPr>
      </w:pPr>
    </w:p>
    <w:p w14:paraId="61314C5B" w14:textId="77777777" w:rsidR="0011614D" w:rsidRPr="00B11260" w:rsidRDefault="0011614D" w:rsidP="00263E6D">
      <w:pPr>
        <w:rPr>
          <w:lang w:val="sq-AL"/>
        </w:rPr>
      </w:pPr>
    </w:p>
    <w:tbl>
      <w:tblPr>
        <w:tblStyle w:val="TableGrid"/>
        <w:tblW w:w="13596" w:type="dxa"/>
        <w:tblLook w:val="04A0" w:firstRow="1" w:lastRow="0" w:firstColumn="1" w:lastColumn="0" w:noHBand="0" w:noVBand="1"/>
      </w:tblPr>
      <w:tblGrid>
        <w:gridCol w:w="880"/>
        <w:gridCol w:w="2559"/>
        <w:gridCol w:w="105"/>
        <w:gridCol w:w="1852"/>
        <w:gridCol w:w="27"/>
        <w:gridCol w:w="2024"/>
        <w:gridCol w:w="1670"/>
        <w:gridCol w:w="42"/>
        <w:gridCol w:w="2708"/>
        <w:gridCol w:w="32"/>
        <w:gridCol w:w="1697"/>
      </w:tblGrid>
      <w:tr w:rsidR="00BA1115" w:rsidRPr="00B11260" w14:paraId="62A8E58F" w14:textId="77777777" w:rsidTr="007726E9">
        <w:trPr>
          <w:trHeight w:val="681"/>
        </w:trPr>
        <w:tc>
          <w:tcPr>
            <w:tcW w:w="880" w:type="dxa"/>
            <w:shd w:val="clear" w:color="auto" w:fill="A6A6A6" w:themeFill="background1" w:themeFillShade="A6"/>
          </w:tcPr>
          <w:p w14:paraId="231A7388" w14:textId="7E49B2C1" w:rsidR="0011614D" w:rsidRPr="00C25AEE" w:rsidRDefault="0011614D" w:rsidP="00490AC7">
            <w:pPr>
              <w:rPr>
                <w:b/>
                <w:bCs/>
                <w:lang w:val="sq-AL"/>
              </w:rPr>
            </w:pPr>
            <w:r w:rsidRPr="00C25AEE">
              <w:rPr>
                <w:b/>
                <w:bCs/>
                <w:lang w:val="sq-AL"/>
              </w:rPr>
              <w:t>N</w:t>
            </w:r>
            <w:r w:rsidR="00490AC7" w:rsidRPr="00C25AEE">
              <w:rPr>
                <w:b/>
                <w:bCs/>
                <w:lang w:val="sq-AL"/>
              </w:rPr>
              <w:t>r</w:t>
            </w:r>
            <w:r w:rsidRPr="00C25AEE">
              <w:rPr>
                <w:b/>
                <w:bCs/>
                <w:lang w:val="sq-AL"/>
              </w:rPr>
              <w:t>.</w:t>
            </w:r>
          </w:p>
        </w:tc>
        <w:tc>
          <w:tcPr>
            <w:tcW w:w="2559" w:type="dxa"/>
            <w:shd w:val="clear" w:color="auto" w:fill="A6A6A6" w:themeFill="background1" w:themeFillShade="A6"/>
          </w:tcPr>
          <w:p w14:paraId="48CEDE34" w14:textId="45A2177D" w:rsidR="0011614D" w:rsidRPr="00C25AEE" w:rsidRDefault="00490AC7" w:rsidP="00490AC7">
            <w:pPr>
              <w:rPr>
                <w:b/>
                <w:bCs/>
                <w:lang w:val="sq-AL"/>
              </w:rPr>
            </w:pPr>
            <w:r w:rsidRPr="00C25AEE">
              <w:rPr>
                <w:b/>
                <w:bCs/>
                <w:lang w:val="sq-AL"/>
              </w:rPr>
              <w:t xml:space="preserve">Objektivat dhe veprimet 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</w:tcPr>
          <w:p w14:paraId="432F5AC4" w14:textId="6D5EE3A1" w:rsidR="0011614D" w:rsidRPr="00C25AEE" w:rsidRDefault="00490AC7" w:rsidP="00490AC7">
            <w:pPr>
              <w:rPr>
                <w:b/>
                <w:bCs/>
                <w:lang w:val="sq-AL"/>
              </w:rPr>
            </w:pPr>
            <w:r w:rsidRPr="00C25AEE">
              <w:rPr>
                <w:b/>
                <w:bCs/>
                <w:lang w:val="sq-AL"/>
              </w:rPr>
              <w:t xml:space="preserve">Organet udhëheqëse dhe mbështetëse </w:t>
            </w:r>
          </w:p>
        </w:tc>
        <w:tc>
          <w:tcPr>
            <w:tcW w:w="2024" w:type="dxa"/>
            <w:shd w:val="clear" w:color="auto" w:fill="A6A6A6" w:themeFill="background1" w:themeFillShade="A6"/>
          </w:tcPr>
          <w:p w14:paraId="0AB9DDEF" w14:textId="0FE1685B" w:rsidR="0011614D" w:rsidRPr="00C25AEE" w:rsidRDefault="00490AC7" w:rsidP="00490AC7">
            <w:pPr>
              <w:rPr>
                <w:b/>
                <w:bCs/>
                <w:lang w:val="sq-AL"/>
              </w:rPr>
            </w:pPr>
            <w:r w:rsidRPr="00C25AEE">
              <w:rPr>
                <w:b/>
                <w:bCs/>
                <w:lang w:val="sq-AL"/>
              </w:rPr>
              <w:t xml:space="preserve">Rezultati </w:t>
            </w:r>
          </w:p>
        </w:tc>
        <w:tc>
          <w:tcPr>
            <w:tcW w:w="1670" w:type="dxa"/>
            <w:shd w:val="clear" w:color="auto" w:fill="A6A6A6" w:themeFill="background1" w:themeFillShade="A6"/>
          </w:tcPr>
          <w:p w14:paraId="1783CD4E" w14:textId="20BBB2E5" w:rsidR="0011614D" w:rsidRPr="00C25AEE" w:rsidRDefault="00972EFE" w:rsidP="00972EFE">
            <w:pPr>
              <w:rPr>
                <w:b/>
                <w:bCs/>
                <w:lang w:val="sq-AL"/>
              </w:rPr>
            </w:pPr>
            <w:r w:rsidRPr="00C25AEE">
              <w:rPr>
                <w:b/>
                <w:bCs/>
                <w:lang w:val="sq-AL"/>
              </w:rPr>
              <w:t xml:space="preserve">Dokumentet referuese </w:t>
            </w:r>
          </w:p>
        </w:tc>
        <w:tc>
          <w:tcPr>
            <w:tcW w:w="2750" w:type="dxa"/>
            <w:gridSpan w:val="2"/>
            <w:shd w:val="clear" w:color="auto" w:fill="A6A6A6" w:themeFill="background1" w:themeFillShade="A6"/>
          </w:tcPr>
          <w:p w14:paraId="3667D4A5" w14:textId="75704128" w:rsidR="0011614D" w:rsidRPr="00C25AEE" w:rsidRDefault="00972EFE" w:rsidP="00972EFE">
            <w:pPr>
              <w:rPr>
                <w:b/>
                <w:bCs/>
                <w:lang w:val="sq-AL"/>
              </w:rPr>
            </w:pPr>
            <w:r w:rsidRPr="00C25AEE">
              <w:rPr>
                <w:b/>
                <w:bCs/>
                <w:lang w:val="sq-AL"/>
              </w:rPr>
              <w:t xml:space="preserve">Përparimi në zbatim </w:t>
            </w:r>
          </w:p>
        </w:tc>
        <w:tc>
          <w:tcPr>
            <w:tcW w:w="1729" w:type="dxa"/>
            <w:gridSpan w:val="2"/>
            <w:shd w:val="clear" w:color="auto" w:fill="A6A6A6" w:themeFill="background1" w:themeFillShade="A6"/>
          </w:tcPr>
          <w:p w14:paraId="48559755" w14:textId="7DC5F9D3" w:rsidR="0011614D" w:rsidRPr="00C25AEE" w:rsidRDefault="00972EFE" w:rsidP="00972EFE">
            <w:pPr>
              <w:rPr>
                <w:b/>
                <w:bCs/>
                <w:lang w:val="sq-AL"/>
              </w:rPr>
            </w:pPr>
            <w:r w:rsidRPr="00C25AEE">
              <w:rPr>
                <w:b/>
                <w:bCs/>
                <w:lang w:val="sq-AL"/>
              </w:rPr>
              <w:t xml:space="preserve">Afati i fundit </w:t>
            </w:r>
          </w:p>
        </w:tc>
      </w:tr>
      <w:tr w:rsidR="00137D38" w:rsidRPr="00810376" w14:paraId="07208ABA" w14:textId="77777777" w:rsidTr="006700A5">
        <w:trPr>
          <w:trHeight w:val="422"/>
        </w:trPr>
        <w:tc>
          <w:tcPr>
            <w:tcW w:w="880" w:type="dxa"/>
            <w:shd w:val="clear" w:color="auto" w:fill="E7E6E6" w:themeFill="background2"/>
          </w:tcPr>
          <w:p w14:paraId="047B914B" w14:textId="5DA974AF" w:rsidR="0018380C" w:rsidRPr="00B11260" w:rsidRDefault="0018380C" w:rsidP="0018380C">
            <w:pPr>
              <w:ind w:left="360"/>
              <w:rPr>
                <w:lang w:val="sq-AL"/>
              </w:rPr>
            </w:pPr>
            <w:r w:rsidRPr="00B11260">
              <w:rPr>
                <w:lang w:val="sq-AL"/>
              </w:rPr>
              <w:t>1.1</w:t>
            </w:r>
          </w:p>
        </w:tc>
        <w:tc>
          <w:tcPr>
            <w:tcW w:w="12716" w:type="dxa"/>
            <w:gridSpan w:val="10"/>
            <w:shd w:val="clear" w:color="auto" w:fill="E7E6E6" w:themeFill="background2"/>
          </w:tcPr>
          <w:p w14:paraId="4CBFD05F" w14:textId="443183F4" w:rsidR="0018380C" w:rsidRPr="00B11260" w:rsidRDefault="00972EFE">
            <w:pPr>
              <w:rPr>
                <w:lang w:val="sq-AL"/>
              </w:rPr>
            </w:pPr>
            <w:r>
              <w:rPr>
                <w:i/>
                <w:iCs/>
                <w:lang w:val="sq-AL"/>
              </w:rPr>
              <w:t xml:space="preserve">Mbështetja e konsolidimit të hierarkisë së brendshme të </w:t>
            </w:r>
            <w:r w:rsidR="00F13E2B">
              <w:rPr>
                <w:i/>
                <w:iCs/>
                <w:lang w:val="sq-AL"/>
              </w:rPr>
              <w:t>GDR</w:t>
            </w:r>
            <w:r>
              <w:rPr>
                <w:i/>
                <w:iCs/>
                <w:lang w:val="sq-AL"/>
              </w:rPr>
              <w:t xml:space="preserve">-së dhe </w:t>
            </w:r>
            <w:r w:rsidR="009F746F">
              <w:rPr>
                <w:i/>
                <w:iCs/>
                <w:lang w:val="sq-AL"/>
              </w:rPr>
              <w:t>ndarjes së</w:t>
            </w:r>
            <w:r>
              <w:rPr>
                <w:i/>
                <w:iCs/>
                <w:lang w:val="sq-AL"/>
              </w:rPr>
              <w:t xml:space="preserve"> përgjegjësive </w:t>
            </w:r>
          </w:p>
        </w:tc>
      </w:tr>
      <w:tr w:rsidR="00BA1115" w:rsidRPr="00B11260" w14:paraId="5FF59211" w14:textId="77777777" w:rsidTr="007726E9">
        <w:trPr>
          <w:trHeight w:val="1257"/>
        </w:trPr>
        <w:tc>
          <w:tcPr>
            <w:tcW w:w="880" w:type="dxa"/>
          </w:tcPr>
          <w:p w14:paraId="0676B1C1" w14:textId="34DE1EA8" w:rsidR="0011614D" w:rsidRPr="00B11260" w:rsidRDefault="0018380C" w:rsidP="00263E6D">
            <w:pPr>
              <w:rPr>
                <w:lang w:val="sq-AL"/>
              </w:rPr>
            </w:pPr>
            <w:r w:rsidRPr="00B11260">
              <w:rPr>
                <w:lang w:val="sq-AL"/>
              </w:rPr>
              <w:t>1.1.1</w:t>
            </w:r>
          </w:p>
        </w:tc>
        <w:tc>
          <w:tcPr>
            <w:tcW w:w="2559" w:type="dxa"/>
          </w:tcPr>
          <w:p w14:paraId="128DE4BA" w14:textId="2870F154" w:rsidR="0011614D" w:rsidRPr="00B11260" w:rsidRDefault="00972EFE">
            <w:pPr>
              <w:rPr>
                <w:lang w:val="sq-AL"/>
              </w:rPr>
            </w:pPr>
            <w:r>
              <w:rPr>
                <w:lang w:val="sq-AL"/>
              </w:rPr>
              <w:t xml:space="preserve">Miratimi i rregullores së brendshme dhe akteve të tjera nënligjore për përgjegjësitë e organeve dhe anëtarëve </w:t>
            </w:r>
            <w:r w:rsidR="009F746F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</w:t>
            </w:r>
          </w:p>
        </w:tc>
        <w:tc>
          <w:tcPr>
            <w:tcW w:w="1984" w:type="dxa"/>
            <w:gridSpan w:val="3"/>
          </w:tcPr>
          <w:p w14:paraId="688C5C1B" w14:textId="13D76B7D" w:rsidR="0011614D" w:rsidRPr="00B11260" w:rsidRDefault="00571C97" w:rsidP="00571C97">
            <w:pPr>
              <w:rPr>
                <w:lang w:val="sq-AL"/>
              </w:rPr>
            </w:pPr>
            <w:r>
              <w:rPr>
                <w:lang w:val="sq-AL"/>
              </w:rPr>
              <w:t xml:space="preserve">Bordi dhe Kuvendi i Përgjithshëm </w:t>
            </w:r>
          </w:p>
        </w:tc>
        <w:tc>
          <w:tcPr>
            <w:tcW w:w="2024" w:type="dxa"/>
          </w:tcPr>
          <w:p w14:paraId="6BB65BE9" w14:textId="3ADC3E6F" w:rsidR="0011614D" w:rsidRPr="00B11260" w:rsidRDefault="00571C97">
            <w:pPr>
              <w:rPr>
                <w:lang w:val="sq-AL"/>
              </w:rPr>
            </w:pPr>
            <w:r>
              <w:rPr>
                <w:lang w:val="sq-AL"/>
              </w:rPr>
              <w:t xml:space="preserve">Dokument që i përkufizon përgjegjësitë e anëtarëve të </w:t>
            </w:r>
            <w:r w:rsidR="009F746F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dhe organeve të </w:t>
            </w:r>
            <w:r w:rsidR="009F746F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</w:t>
            </w:r>
          </w:p>
        </w:tc>
        <w:tc>
          <w:tcPr>
            <w:tcW w:w="1670" w:type="dxa"/>
          </w:tcPr>
          <w:p w14:paraId="4DF0ED42" w14:textId="1FED227F" w:rsidR="0011614D" w:rsidRPr="00B11260" w:rsidRDefault="00571C97" w:rsidP="00571C97">
            <w:pPr>
              <w:rPr>
                <w:lang w:val="sq-AL"/>
              </w:rPr>
            </w:pPr>
            <w:r>
              <w:rPr>
                <w:lang w:val="sq-AL"/>
              </w:rPr>
              <w:t xml:space="preserve">Ligji për </w:t>
            </w:r>
            <w:r w:rsidR="009F746F">
              <w:rPr>
                <w:lang w:val="sq-AL"/>
              </w:rPr>
              <w:t xml:space="preserve">fuqizimin e rinisë </w:t>
            </w:r>
          </w:p>
        </w:tc>
        <w:tc>
          <w:tcPr>
            <w:tcW w:w="2750" w:type="dxa"/>
            <w:gridSpan w:val="2"/>
          </w:tcPr>
          <w:p w14:paraId="2ECAE14F" w14:textId="77777777" w:rsidR="0011614D" w:rsidRPr="00B11260" w:rsidRDefault="0011614D" w:rsidP="00263E6D">
            <w:pPr>
              <w:rPr>
                <w:lang w:val="sq-AL"/>
              </w:rPr>
            </w:pPr>
          </w:p>
        </w:tc>
        <w:tc>
          <w:tcPr>
            <w:tcW w:w="1729" w:type="dxa"/>
            <w:gridSpan w:val="2"/>
          </w:tcPr>
          <w:p w14:paraId="38324F7E" w14:textId="534B4915" w:rsidR="0011614D" w:rsidRPr="00B11260" w:rsidRDefault="00D86F07" w:rsidP="00263E6D">
            <w:pPr>
              <w:rPr>
                <w:lang w:val="sq-AL"/>
              </w:rPr>
            </w:pPr>
            <w:r>
              <w:rPr>
                <w:lang w:val="sq-AL"/>
              </w:rPr>
              <w:t>Maj</w:t>
            </w:r>
            <w:r w:rsidR="0018380C" w:rsidRPr="00B11260">
              <w:rPr>
                <w:lang w:val="sq-AL"/>
              </w:rPr>
              <w:t xml:space="preserve"> 2022</w:t>
            </w:r>
          </w:p>
        </w:tc>
      </w:tr>
      <w:tr w:rsidR="00137D38" w:rsidRPr="00810376" w14:paraId="4FA4145F" w14:textId="77777777" w:rsidTr="006700A5">
        <w:trPr>
          <w:trHeight w:val="377"/>
        </w:trPr>
        <w:tc>
          <w:tcPr>
            <w:tcW w:w="880" w:type="dxa"/>
            <w:shd w:val="clear" w:color="auto" w:fill="E7E6E6" w:themeFill="background2"/>
          </w:tcPr>
          <w:p w14:paraId="6AF18DFC" w14:textId="7C6C7F04" w:rsidR="00304049" w:rsidRPr="00B11260" w:rsidRDefault="006700A5" w:rsidP="00263E6D">
            <w:pPr>
              <w:rPr>
                <w:lang w:val="sq-AL"/>
              </w:rPr>
            </w:pPr>
            <w:r>
              <w:rPr>
                <w:lang w:val="sq-AL"/>
              </w:rPr>
              <w:t xml:space="preserve">      </w:t>
            </w:r>
            <w:r w:rsidR="00304049" w:rsidRPr="00B11260">
              <w:rPr>
                <w:lang w:val="sq-AL"/>
              </w:rPr>
              <w:t xml:space="preserve">1.2 </w:t>
            </w:r>
          </w:p>
        </w:tc>
        <w:tc>
          <w:tcPr>
            <w:tcW w:w="12716" w:type="dxa"/>
            <w:gridSpan w:val="10"/>
            <w:shd w:val="clear" w:color="auto" w:fill="E7E6E6" w:themeFill="background2"/>
          </w:tcPr>
          <w:p w14:paraId="3C58B45B" w14:textId="6617EB9F" w:rsidR="00304049" w:rsidRPr="00B11260" w:rsidRDefault="00571C97" w:rsidP="00304049">
            <w:pPr>
              <w:rPr>
                <w:i/>
                <w:iCs/>
                <w:lang w:val="sq-AL"/>
              </w:rPr>
            </w:pPr>
            <w:r>
              <w:rPr>
                <w:i/>
                <w:iCs/>
                <w:lang w:val="sq-AL"/>
              </w:rPr>
              <w:t xml:space="preserve">Krijimi i mundësive të barabarta për pjesëmarrjen </w:t>
            </w:r>
            <w:r w:rsidR="009F746F">
              <w:rPr>
                <w:i/>
                <w:iCs/>
                <w:lang w:val="sq-AL"/>
              </w:rPr>
              <w:t xml:space="preserve">e </w:t>
            </w:r>
            <w:r>
              <w:rPr>
                <w:i/>
                <w:iCs/>
                <w:lang w:val="sq-AL"/>
              </w:rPr>
              <w:t xml:space="preserve">të gjithë deputetëve të rinj në </w:t>
            </w:r>
            <w:r w:rsidR="009F746F">
              <w:rPr>
                <w:i/>
                <w:iCs/>
                <w:lang w:val="sq-AL"/>
              </w:rPr>
              <w:t>GDR</w:t>
            </w:r>
          </w:p>
          <w:p w14:paraId="0B9E9D75" w14:textId="77777777" w:rsidR="00304049" w:rsidRPr="00B11260" w:rsidRDefault="00304049" w:rsidP="00263E6D">
            <w:pPr>
              <w:rPr>
                <w:lang w:val="sq-AL"/>
              </w:rPr>
            </w:pPr>
          </w:p>
        </w:tc>
      </w:tr>
      <w:tr w:rsidR="00BA1115" w:rsidRPr="00B11260" w14:paraId="168817AE" w14:textId="77777777" w:rsidTr="007726E9">
        <w:trPr>
          <w:trHeight w:val="1181"/>
        </w:trPr>
        <w:tc>
          <w:tcPr>
            <w:tcW w:w="880" w:type="dxa"/>
          </w:tcPr>
          <w:p w14:paraId="64AE58B3" w14:textId="2A4AE943" w:rsidR="0011614D" w:rsidRPr="00B11260" w:rsidRDefault="00304049" w:rsidP="00263E6D">
            <w:pPr>
              <w:rPr>
                <w:lang w:val="sq-AL"/>
              </w:rPr>
            </w:pPr>
            <w:r w:rsidRPr="00B11260">
              <w:rPr>
                <w:lang w:val="sq-AL"/>
              </w:rPr>
              <w:t>1.2.1</w:t>
            </w:r>
          </w:p>
        </w:tc>
        <w:tc>
          <w:tcPr>
            <w:tcW w:w="2559" w:type="dxa"/>
          </w:tcPr>
          <w:p w14:paraId="0F8DC337" w14:textId="106DF5FB" w:rsidR="0011614D" w:rsidRPr="00B11260" w:rsidRDefault="00FE3596">
            <w:pPr>
              <w:rPr>
                <w:lang w:val="sq-AL"/>
              </w:rPr>
            </w:pPr>
            <w:r>
              <w:rPr>
                <w:lang w:val="sq-AL"/>
              </w:rPr>
              <w:t xml:space="preserve">Integrimi i deputetëve </w:t>
            </w:r>
            <w:r w:rsidR="009F746F">
              <w:rPr>
                <w:lang w:val="sq-AL"/>
              </w:rPr>
              <w:t>nga radhët e të</w:t>
            </w:r>
            <w:r>
              <w:rPr>
                <w:lang w:val="sq-AL"/>
              </w:rPr>
              <w:t xml:space="preserve"> gjitha partive politike në përbërjen e </w:t>
            </w:r>
            <w:r w:rsidR="009F746F">
              <w:rPr>
                <w:lang w:val="sq-AL"/>
              </w:rPr>
              <w:t>G</w:t>
            </w:r>
            <w:r w:rsidR="009955DB">
              <w:rPr>
                <w:lang w:val="sq-AL"/>
              </w:rPr>
              <w:t>D</w:t>
            </w:r>
            <w:r w:rsidR="009F746F">
              <w:rPr>
                <w:lang w:val="sq-AL"/>
              </w:rPr>
              <w:t>R</w:t>
            </w:r>
            <w:r>
              <w:rPr>
                <w:lang w:val="sq-AL"/>
              </w:rPr>
              <w:t xml:space="preserve">-së </w:t>
            </w:r>
          </w:p>
        </w:tc>
        <w:tc>
          <w:tcPr>
            <w:tcW w:w="1984" w:type="dxa"/>
            <w:gridSpan w:val="3"/>
          </w:tcPr>
          <w:p w14:paraId="4C86D5F1" w14:textId="65825DF2" w:rsidR="0011614D" w:rsidRPr="00B11260" w:rsidRDefault="009F746F" w:rsidP="00FE3596">
            <w:pPr>
              <w:rPr>
                <w:lang w:val="sq-AL"/>
              </w:rPr>
            </w:pPr>
            <w:r>
              <w:rPr>
                <w:lang w:val="sq-AL"/>
              </w:rPr>
              <w:t xml:space="preserve">Kryetari </w:t>
            </w:r>
            <w:r w:rsidR="00FE3596">
              <w:rPr>
                <w:lang w:val="sq-AL"/>
              </w:rPr>
              <w:t xml:space="preserve">dhe Bordi </w:t>
            </w:r>
          </w:p>
        </w:tc>
        <w:tc>
          <w:tcPr>
            <w:tcW w:w="2024" w:type="dxa"/>
          </w:tcPr>
          <w:p w14:paraId="6BCA6AE5" w14:textId="555AFCDB" w:rsidR="0011614D" w:rsidRPr="00B11260" w:rsidRDefault="00FE3596">
            <w:pPr>
              <w:rPr>
                <w:lang w:val="sq-AL"/>
              </w:rPr>
            </w:pPr>
            <w:r>
              <w:rPr>
                <w:lang w:val="sq-AL"/>
              </w:rPr>
              <w:t xml:space="preserve">Pjesëmarrja e të gjitha grupeve parlamentare në </w:t>
            </w:r>
            <w:r w:rsidR="009F746F">
              <w:rPr>
                <w:lang w:val="sq-AL"/>
              </w:rPr>
              <w:t xml:space="preserve">GDR </w:t>
            </w:r>
          </w:p>
        </w:tc>
        <w:tc>
          <w:tcPr>
            <w:tcW w:w="1670" w:type="dxa"/>
          </w:tcPr>
          <w:p w14:paraId="4F73C60E" w14:textId="1EA345A3" w:rsidR="0011614D" w:rsidRPr="00B11260" w:rsidRDefault="00FE3596">
            <w:pPr>
              <w:rPr>
                <w:lang w:val="sq-AL"/>
              </w:rPr>
            </w:pPr>
            <w:r>
              <w:rPr>
                <w:lang w:val="sq-AL"/>
              </w:rPr>
              <w:t xml:space="preserve">Rregullorja e brendshme e </w:t>
            </w:r>
            <w:r w:rsidR="009F746F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</w:t>
            </w:r>
          </w:p>
        </w:tc>
        <w:tc>
          <w:tcPr>
            <w:tcW w:w="2750" w:type="dxa"/>
            <w:gridSpan w:val="2"/>
          </w:tcPr>
          <w:p w14:paraId="2781F276" w14:textId="77777777" w:rsidR="0011614D" w:rsidRPr="00B11260" w:rsidRDefault="0011614D" w:rsidP="00263E6D">
            <w:pPr>
              <w:rPr>
                <w:lang w:val="sq-AL"/>
              </w:rPr>
            </w:pPr>
          </w:p>
        </w:tc>
        <w:tc>
          <w:tcPr>
            <w:tcW w:w="1729" w:type="dxa"/>
            <w:gridSpan w:val="2"/>
          </w:tcPr>
          <w:p w14:paraId="3F3F5782" w14:textId="273D649A" w:rsidR="0011614D" w:rsidRPr="00B11260" w:rsidRDefault="00D86F07" w:rsidP="00263E6D">
            <w:pPr>
              <w:rPr>
                <w:lang w:val="sq-AL"/>
              </w:rPr>
            </w:pPr>
            <w:r>
              <w:rPr>
                <w:lang w:val="sq-AL"/>
              </w:rPr>
              <w:t>Maj</w:t>
            </w:r>
            <w:r w:rsidR="00304049" w:rsidRPr="00B11260">
              <w:rPr>
                <w:lang w:val="sq-AL"/>
              </w:rPr>
              <w:t xml:space="preserve"> 2022</w:t>
            </w:r>
          </w:p>
        </w:tc>
      </w:tr>
      <w:tr w:rsidR="00137D38" w:rsidRPr="00457171" w14:paraId="3A8EC43F" w14:textId="77777777" w:rsidTr="006700A5">
        <w:trPr>
          <w:trHeight w:val="530"/>
        </w:trPr>
        <w:tc>
          <w:tcPr>
            <w:tcW w:w="880" w:type="dxa"/>
            <w:shd w:val="clear" w:color="auto" w:fill="E7E6E6" w:themeFill="background2"/>
          </w:tcPr>
          <w:p w14:paraId="7E0127AD" w14:textId="07EEA43B" w:rsidR="00304049" w:rsidRPr="00B11260" w:rsidRDefault="006700A5" w:rsidP="00263E6D">
            <w:pPr>
              <w:rPr>
                <w:lang w:val="sq-AL"/>
              </w:rPr>
            </w:pPr>
            <w:r>
              <w:rPr>
                <w:lang w:val="sq-AL"/>
              </w:rPr>
              <w:t xml:space="preserve">      </w:t>
            </w:r>
            <w:r w:rsidR="00304049" w:rsidRPr="00B11260">
              <w:rPr>
                <w:lang w:val="sq-AL"/>
              </w:rPr>
              <w:t xml:space="preserve">1.3 </w:t>
            </w:r>
          </w:p>
        </w:tc>
        <w:tc>
          <w:tcPr>
            <w:tcW w:w="12716" w:type="dxa"/>
            <w:gridSpan w:val="10"/>
            <w:shd w:val="clear" w:color="auto" w:fill="E7E6E6" w:themeFill="background2"/>
          </w:tcPr>
          <w:p w14:paraId="5E92C168" w14:textId="0F3DF130" w:rsidR="00304049" w:rsidRPr="00B11260" w:rsidRDefault="00457171" w:rsidP="00304049">
            <w:pPr>
              <w:rPr>
                <w:i/>
                <w:iCs/>
                <w:lang w:val="sq-AL"/>
              </w:rPr>
            </w:pPr>
            <w:r>
              <w:rPr>
                <w:i/>
                <w:iCs/>
                <w:lang w:val="sq-AL"/>
              </w:rPr>
              <w:t xml:space="preserve">Sigurimi i angazhimit të vazhdueshëm të </w:t>
            </w:r>
            <w:r w:rsidR="00F13E2B">
              <w:rPr>
                <w:i/>
                <w:iCs/>
                <w:lang w:val="sq-AL"/>
              </w:rPr>
              <w:t>GDR</w:t>
            </w:r>
            <w:r>
              <w:rPr>
                <w:i/>
                <w:iCs/>
                <w:lang w:val="sq-AL"/>
              </w:rPr>
              <w:t xml:space="preserve">-së gjatë tërë mandatit legjislativ aktual </w:t>
            </w:r>
          </w:p>
          <w:p w14:paraId="297C0D88" w14:textId="77777777" w:rsidR="00304049" w:rsidRPr="00B11260" w:rsidRDefault="00304049" w:rsidP="00263E6D">
            <w:pPr>
              <w:rPr>
                <w:lang w:val="sq-AL"/>
              </w:rPr>
            </w:pPr>
          </w:p>
        </w:tc>
      </w:tr>
      <w:tr w:rsidR="00BA1115" w:rsidRPr="00B11260" w14:paraId="77FD514D" w14:textId="77777777" w:rsidTr="007726E9">
        <w:trPr>
          <w:trHeight w:val="1181"/>
        </w:trPr>
        <w:tc>
          <w:tcPr>
            <w:tcW w:w="880" w:type="dxa"/>
          </w:tcPr>
          <w:p w14:paraId="46EA2D42" w14:textId="7F6D7368" w:rsidR="00304049" w:rsidRPr="00B11260" w:rsidRDefault="009D74C7" w:rsidP="00263E6D">
            <w:pPr>
              <w:rPr>
                <w:lang w:val="sq-AL"/>
              </w:rPr>
            </w:pPr>
            <w:r w:rsidRPr="00B11260">
              <w:rPr>
                <w:lang w:val="sq-AL"/>
              </w:rPr>
              <w:t>1.3.1</w:t>
            </w:r>
          </w:p>
        </w:tc>
        <w:tc>
          <w:tcPr>
            <w:tcW w:w="2664" w:type="dxa"/>
            <w:gridSpan w:val="2"/>
          </w:tcPr>
          <w:p w14:paraId="2EAEF4C9" w14:textId="6A014AF3" w:rsidR="00304049" w:rsidRPr="00B11260" w:rsidRDefault="009D74C7">
            <w:pPr>
              <w:rPr>
                <w:lang w:val="sq-AL"/>
              </w:rPr>
            </w:pPr>
            <w:r w:rsidRPr="00B11260">
              <w:rPr>
                <w:lang w:val="sq-AL"/>
              </w:rPr>
              <w:t>Organiz</w:t>
            </w:r>
            <w:r w:rsidR="00304F34">
              <w:rPr>
                <w:lang w:val="sq-AL"/>
              </w:rPr>
              <w:t xml:space="preserve">imi i </w:t>
            </w:r>
            <w:r w:rsidR="00F13E2B">
              <w:rPr>
                <w:lang w:val="sq-AL"/>
              </w:rPr>
              <w:t xml:space="preserve">mbledhjeve </w:t>
            </w:r>
            <w:r w:rsidR="00304F34">
              <w:rPr>
                <w:lang w:val="sq-AL"/>
              </w:rPr>
              <w:t xml:space="preserve">plenare të </w:t>
            </w:r>
            <w:r w:rsidR="00F13E2B">
              <w:rPr>
                <w:lang w:val="sq-AL"/>
              </w:rPr>
              <w:t>GDR</w:t>
            </w:r>
            <w:r w:rsidR="00304F34">
              <w:rPr>
                <w:lang w:val="sq-AL"/>
              </w:rPr>
              <w:t xml:space="preserve">-së çdo dy (2) muaj </w:t>
            </w:r>
          </w:p>
        </w:tc>
        <w:tc>
          <w:tcPr>
            <w:tcW w:w="1852" w:type="dxa"/>
          </w:tcPr>
          <w:p w14:paraId="08F18543" w14:textId="4EA5388C" w:rsidR="00304049" w:rsidRPr="00B11260" w:rsidRDefault="00F13E2B" w:rsidP="00304F34">
            <w:pPr>
              <w:rPr>
                <w:lang w:val="sq-AL"/>
              </w:rPr>
            </w:pPr>
            <w:r>
              <w:rPr>
                <w:lang w:val="sq-AL"/>
              </w:rPr>
              <w:t>Kryetari dhe Bordi</w:t>
            </w:r>
            <w:r w:rsidR="00304F34">
              <w:rPr>
                <w:lang w:val="sq-AL"/>
              </w:rPr>
              <w:t xml:space="preserve"> </w:t>
            </w:r>
          </w:p>
        </w:tc>
        <w:tc>
          <w:tcPr>
            <w:tcW w:w="2051" w:type="dxa"/>
            <w:gridSpan w:val="2"/>
          </w:tcPr>
          <w:p w14:paraId="3491FE55" w14:textId="33773EC2" w:rsidR="00304049" w:rsidRPr="00B11260" w:rsidRDefault="00304F34" w:rsidP="00304F34">
            <w:pPr>
              <w:rPr>
                <w:lang w:val="sq-AL"/>
              </w:rPr>
            </w:pPr>
            <w:r>
              <w:rPr>
                <w:lang w:val="sq-AL"/>
              </w:rPr>
              <w:t xml:space="preserve">Takimet formale të </w:t>
            </w:r>
            <w:r w:rsidR="00F13E2B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me procesverbale të arkivuara të takimeve </w:t>
            </w:r>
          </w:p>
        </w:tc>
        <w:tc>
          <w:tcPr>
            <w:tcW w:w="1712" w:type="dxa"/>
            <w:gridSpan w:val="2"/>
          </w:tcPr>
          <w:p w14:paraId="5FD6D60C" w14:textId="00AF6189" w:rsidR="00304049" w:rsidRPr="00B11260" w:rsidRDefault="00304F34" w:rsidP="00304F34">
            <w:pPr>
              <w:rPr>
                <w:lang w:val="sq-AL"/>
              </w:rPr>
            </w:pPr>
            <w:r>
              <w:rPr>
                <w:lang w:val="sq-AL"/>
              </w:rPr>
              <w:t xml:space="preserve">Rregullorja e brendshme e </w:t>
            </w:r>
            <w:r w:rsidR="00F13E2B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</w:t>
            </w:r>
          </w:p>
        </w:tc>
        <w:tc>
          <w:tcPr>
            <w:tcW w:w="2740" w:type="dxa"/>
            <w:gridSpan w:val="2"/>
          </w:tcPr>
          <w:p w14:paraId="0CB0FA74" w14:textId="77777777" w:rsidR="00304049" w:rsidRPr="00B11260" w:rsidRDefault="00304049" w:rsidP="00304049">
            <w:pPr>
              <w:rPr>
                <w:i/>
                <w:iCs/>
                <w:lang w:val="sq-AL"/>
              </w:rPr>
            </w:pPr>
          </w:p>
        </w:tc>
        <w:tc>
          <w:tcPr>
            <w:tcW w:w="1697" w:type="dxa"/>
          </w:tcPr>
          <w:p w14:paraId="20D72042" w14:textId="633D7C11" w:rsidR="00304049" w:rsidRPr="00B11260" w:rsidRDefault="00F13E2B" w:rsidP="00304F34">
            <w:pPr>
              <w:rPr>
                <w:lang w:val="sq-AL"/>
              </w:rPr>
            </w:pPr>
            <w:r>
              <w:rPr>
                <w:lang w:val="sq-AL"/>
              </w:rPr>
              <w:t>I vazhdueshëm</w:t>
            </w:r>
          </w:p>
        </w:tc>
      </w:tr>
      <w:tr w:rsidR="00137D38" w:rsidRPr="00304F34" w14:paraId="2AD40E7D" w14:textId="77777777" w:rsidTr="00A30D7A">
        <w:trPr>
          <w:trHeight w:val="1181"/>
        </w:trPr>
        <w:tc>
          <w:tcPr>
            <w:tcW w:w="880" w:type="dxa"/>
          </w:tcPr>
          <w:p w14:paraId="298AB46F" w14:textId="413C0375" w:rsidR="009D74C7" w:rsidRPr="00B11260" w:rsidRDefault="009D74C7" w:rsidP="00263E6D">
            <w:pPr>
              <w:rPr>
                <w:lang w:val="sq-AL"/>
              </w:rPr>
            </w:pPr>
            <w:r w:rsidRPr="00B11260">
              <w:rPr>
                <w:lang w:val="sq-AL"/>
              </w:rPr>
              <w:t xml:space="preserve">2.1 </w:t>
            </w:r>
          </w:p>
        </w:tc>
        <w:tc>
          <w:tcPr>
            <w:tcW w:w="12716" w:type="dxa"/>
            <w:gridSpan w:val="10"/>
          </w:tcPr>
          <w:p w14:paraId="233E7B2C" w14:textId="77777777" w:rsidR="00F13E2B" w:rsidRDefault="00304F34" w:rsidP="00F13E2B">
            <w:pPr>
              <w:rPr>
                <w:lang w:val="sq-AL"/>
              </w:rPr>
            </w:pPr>
            <w:r>
              <w:rPr>
                <w:i/>
                <w:iCs/>
                <w:lang w:val="sq-AL"/>
              </w:rPr>
              <w:t xml:space="preserve">Identifikimi i projektligjeve </w:t>
            </w:r>
            <w:r w:rsidR="00F13E2B">
              <w:rPr>
                <w:iCs/>
                <w:lang w:val="sq-AL"/>
              </w:rPr>
              <w:t xml:space="preserve">ku nevojitet të bëhet integrimi i perspektivave rinore </w:t>
            </w:r>
          </w:p>
          <w:p w14:paraId="09FF8669" w14:textId="48CD73F7" w:rsidR="009D74C7" w:rsidRPr="00B11260" w:rsidRDefault="009D74C7" w:rsidP="00304F34">
            <w:pPr>
              <w:rPr>
                <w:i/>
                <w:iCs/>
                <w:lang w:val="sq-AL"/>
              </w:rPr>
            </w:pPr>
          </w:p>
        </w:tc>
      </w:tr>
      <w:tr w:rsidR="00BA1115" w:rsidRPr="00B11260" w14:paraId="77C8FB49" w14:textId="77777777" w:rsidTr="007726E9">
        <w:trPr>
          <w:trHeight w:val="1181"/>
        </w:trPr>
        <w:tc>
          <w:tcPr>
            <w:tcW w:w="880" w:type="dxa"/>
          </w:tcPr>
          <w:p w14:paraId="2A693A43" w14:textId="7F659ADF" w:rsidR="00304049" w:rsidRPr="00B11260" w:rsidRDefault="009D74C7" w:rsidP="00263E6D">
            <w:pPr>
              <w:rPr>
                <w:lang w:val="sq-AL"/>
              </w:rPr>
            </w:pPr>
            <w:r w:rsidRPr="00B11260">
              <w:rPr>
                <w:lang w:val="sq-AL"/>
              </w:rPr>
              <w:lastRenderedPageBreak/>
              <w:t>2.1.1</w:t>
            </w:r>
          </w:p>
        </w:tc>
        <w:tc>
          <w:tcPr>
            <w:tcW w:w="2664" w:type="dxa"/>
            <w:gridSpan w:val="2"/>
          </w:tcPr>
          <w:p w14:paraId="21ECDB48" w14:textId="0DF839C2" w:rsidR="00304049" w:rsidRPr="00B11260" w:rsidRDefault="00F13E2B">
            <w:pPr>
              <w:rPr>
                <w:lang w:val="sq-AL"/>
              </w:rPr>
            </w:pPr>
            <w:r>
              <w:rPr>
                <w:lang w:val="sq-AL"/>
              </w:rPr>
              <w:t>Baza e brendshme e</w:t>
            </w:r>
            <w:r w:rsidR="00834FD4">
              <w:rPr>
                <w:lang w:val="sq-AL"/>
              </w:rPr>
              <w:t xml:space="preserve"> të dhënave </w:t>
            </w:r>
            <w:r w:rsidR="00BA1115">
              <w:rPr>
                <w:lang w:val="sq-AL"/>
              </w:rPr>
              <w:t>për projektligjet e parapara me</w:t>
            </w:r>
            <w:r w:rsidR="00834FD4">
              <w:rPr>
                <w:lang w:val="sq-AL"/>
              </w:rPr>
              <w:t xml:space="preserve"> agjend</w:t>
            </w:r>
            <w:r w:rsidR="00BA1115">
              <w:rPr>
                <w:lang w:val="sq-AL"/>
              </w:rPr>
              <w:t>ë</w:t>
            </w:r>
            <w:r w:rsidR="00834FD4">
              <w:rPr>
                <w:lang w:val="sq-AL"/>
              </w:rPr>
              <w:t xml:space="preserve"> legjislative </w:t>
            </w:r>
            <w:r w:rsidR="00BA1115">
              <w:rPr>
                <w:iCs/>
                <w:lang w:val="sq-AL"/>
              </w:rPr>
              <w:t xml:space="preserve">ku nevojitet të bëhet integrimi </w:t>
            </w:r>
            <w:r w:rsidR="00BA1115">
              <w:rPr>
                <w:lang w:val="sq-AL"/>
              </w:rPr>
              <w:t>i</w:t>
            </w:r>
            <w:r w:rsidR="00834FD4">
              <w:rPr>
                <w:lang w:val="sq-AL"/>
              </w:rPr>
              <w:t xml:space="preserve"> perspektivës rinore </w:t>
            </w:r>
          </w:p>
        </w:tc>
        <w:tc>
          <w:tcPr>
            <w:tcW w:w="1852" w:type="dxa"/>
          </w:tcPr>
          <w:p w14:paraId="16A522D0" w14:textId="06CC7017" w:rsidR="00304049" w:rsidRPr="00B11260" w:rsidRDefault="00F13E2B" w:rsidP="00834FD4">
            <w:pPr>
              <w:rPr>
                <w:lang w:val="sq-AL"/>
              </w:rPr>
            </w:pPr>
            <w:r>
              <w:rPr>
                <w:lang w:val="sq-AL"/>
              </w:rPr>
              <w:t>Kryetari dhe Bordi</w:t>
            </w:r>
            <w:r w:rsidR="00834FD4">
              <w:rPr>
                <w:lang w:val="sq-AL"/>
              </w:rPr>
              <w:t xml:space="preserve"> </w:t>
            </w:r>
          </w:p>
        </w:tc>
        <w:tc>
          <w:tcPr>
            <w:tcW w:w="2051" w:type="dxa"/>
            <w:gridSpan w:val="2"/>
          </w:tcPr>
          <w:p w14:paraId="58354E3E" w14:textId="5B9D27C7" w:rsidR="00304049" w:rsidRPr="00B11260" w:rsidRDefault="00834FD4" w:rsidP="00834FD4">
            <w:pPr>
              <w:rPr>
                <w:lang w:val="sq-AL"/>
              </w:rPr>
            </w:pPr>
            <w:r>
              <w:rPr>
                <w:lang w:val="sq-AL"/>
              </w:rPr>
              <w:t xml:space="preserve">Lista e konsoliduar e projektligjeve </w:t>
            </w:r>
          </w:p>
        </w:tc>
        <w:tc>
          <w:tcPr>
            <w:tcW w:w="1712" w:type="dxa"/>
            <w:gridSpan w:val="2"/>
          </w:tcPr>
          <w:p w14:paraId="100781B5" w14:textId="15B348E7" w:rsidR="00304049" w:rsidRPr="00B11260" w:rsidRDefault="00834FD4" w:rsidP="00834FD4">
            <w:pPr>
              <w:rPr>
                <w:lang w:val="sq-AL"/>
              </w:rPr>
            </w:pPr>
            <w:r>
              <w:rPr>
                <w:lang w:val="sq-AL"/>
              </w:rPr>
              <w:t xml:space="preserve">Agjenda legjislative e Kuvendit të Kosovës </w:t>
            </w:r>
            <w:r w:rsidR="009D74C7" w:rsidRPr="00B11260">
              <w:rPr>
                <w:lang w:val="sq-AL"/>
              </w:rPr>
              <w:t>2022-2023</w:t>
            </w:r>
          </w:p>
        </w:tc>
        <w:tc>
          <w:tcPr>
            <w:tcW w:w="2740" w:type="dxa"/>
            <w:gridSpan w:val="2"/>
          </w:tcPr>
          <w:p w14:paraId="0B07C6C9" w14:textId="77777777" w:rsidR="00304049" w:rsidRPr="00B11260" w:rsidRDefault="00304049" w:rsidP="00304049">
            <w:pPr>
              <w:rPr>
                <w:i/>
                <w:iCs/>
                <w:lang w:val="sq-AL"/>
              </w:rPr>
            </w:pPr>
          </w:p>
        </w:tc>
        <w:tc>
          <w:tcPr>
            <w:tcW w:w="1697" w:type="dxa"/>
          </w:tcPr>
          <w:p w14:paraId="4461D22E" w14:textId="56AF1172" w:rsidR="00304049" w:rsidRPr="00B11260" w:rsidRDefault="00304F34" w:rsidP="00304F34">
            <w:pPr>
              <w:rPr>
                <w:lang w:val="sq-AL"/>
              </w:rPr>
            </w:pPr>
            <w:r>
              <w:rPr>
                <w:lang w:val="sq-AL"/>
              </w:rPr>
              <w:t xml:space="preserve">Shkurt </w:t>
            </w:r>
            <w:r w:rsidR="009D74C7" w:rsidRPr="00B11260">
              <w:rPr>
                <w:lang w:val="sq-AL"/>
              </w:rPr>
              <w:t>2022</w:t>
            </w:r>
          </w:p>
        </w:tc>
      </w:tr>
      <w:tr w:rsidR="00137D38" w:rsidRPr="00BA6837" w14:paraId="65D32D8D" w14:textId="77777777" w:rsidTr="0072061F">
        <w:trPr>
          <w:trHeight w:val="458"/>
        </w:trPr>
        <w:tc>
          <w:tcPr>
            <w:tcW w:w="880" w:type="dxa"/>
            <w:shd w:val="clear" w:color="auto" w:fill="E7E6E6" w:themeFill="background2"/>
          </w:tcPr>
          <w:p w14:paraId="59F53E05" w14:textId="3EF2320E" w:rsidR="009D74C7" w:rsidRPr="00B11260" w:rsidRDefault="009D74C7" w:rsidP="00263E6D">
            <w:pPr>
              <w:rPr>
                <w:lang w:val="sq-AL"/>
              </w:rPr>
            </w:pPr>
            <w:r w:rsidRPr="00B11260">
              <w:rPr>
                <w:lang w:val="sq-AL"/>
              </w:rPr>
              <w:t>2.</w:t>
            </w:r>
            <w:r w:rsidR="00CE685E">
              <w:rPr>
                <w:lang w:val="sq-AL"/>
              </w:rPr>
              <w:t>1</w:t>
            </w:r>
          </w:p>
        </w:tc>
        <w:tc>
          <w:tcPr>
            <w:tcW w:w="12716" w:type="dxa"/>
            <w:gridSpan w:val="10"/>
            <w:shd w:val="clear" w:color="auto" w:fill="E7E6E6" w:themeFill="background2"/>
          </w:tcPr>
          <w:p w14:paraId="3341291E" w14:textId="6BF4E710" w:rsidR="009D74C7" w:rsidRPr="00BA6837" w:rsidRDefault="00BA6837">
            <w:pPr>
              <w:rPr>
                <w:i/>
                <w:iCs/>
                <w:lang w:val="sq-AL"/>
              </w:rPr>
            </w:pPr>
            <w:r w:rsidRPr="00BA6837">
              <w:rPr>
                <w:i/>
                <w:iCs/>
                <w:lang w:val="sq-AL"/>
              </w:rPr>
              <w:t xml:space="preserve">Sigurimi i integrimit të perspektivës rinore </w:t>
            </w:r>
            <w:r w:rsidR="00BA1115">
              <w:rPr>
                <w:i/>
                <w:iCs/>
                <w:lang w:val="sq-AL"/>
              </w:rPr>
              <w:t>për sektorë specifikë</w:t>
            </w:r>
            <w:r w:rsidRPr="00BA6837">
              <w:rPr>
                <w:i/>
                <w:iCs/>
                <w:lang w:val="sq-AL"/>
              </w:rPr>
              <w:t xml:space="preserve"> në projektligje para leximit të dytë </w:t>
            </w:r>
          </w:p>
        </w:tc>
      </w:tr>
      <w:tr w:rsidR="00BA1115" w:rsidRPr="00B11260" w14:paraId="70973F04" w14:textId="77777777" w:rsidTr="007726E9">
        <w:trPr>
          <w:trHeight w:val="1181"/>
        </w:trPr>
        <w:tc>
          <w:tcPr>
            <w:tcW w:w="880" w:type="dxa"/>
          </w:tcPr>
          <w:p w14:paraId="4E56463B" w14:textId="4D45A4BB" w:rsidR="00304049" w:rsidRPr="00B11260" w:rsidRDefault="009D74C7" w:rsidP="00263E6D">
            <w:pPr>
              <w:rPr>
                <w:lang w:val="sq-AL"/>
              </w:rPr>
            </w:pPr>
            <w:r w:rsidRPr="00B11260">
              <w:rPr>
                <w:lang w:val="sq-AL"/>
              </w:rPr>
              <w:t>2.</w:t>
            </w:r>
            <w:r w:rsidR="00CE685E">
              <w:rPr>
                <w:lang w:val="sq-AL"/>
              </w:rPr>
              <w:t>1</w:t>
            </w:r>
            <w:r w:rsidRPr="00B11260">
              <w:rPr>
                <w:lang w:val="sq-AL"/>
              </w:rPr>
              <w:t>.</w:t>
            </w:r>
            <w:r w:rsidR="00CE685E">
              <w:rPr>
                <w:lang w:val="sq-AL"/>
              </w:rPr>
              <w:t>1</w:t>
            </w:r>
          </w:p>
        </w:tc>
        <w:tc>
          <w:tcPr>
            <w:tcW w:w="2664" w:type="dxa"/>
            <w:gridSpan w:val="2"/>
          </w:tcPr>
          <w:p w14:paraId="5ED12E55" w14:textId="211CD4F8" w:rsidR="00304049" w:rsidRPr="00B11260" w:rsidRDefault="00BA1115">
            <w:pPr>
              <w:rPr>
                <w:lang w:val="sq-AL"/>
              </w:rPr>
            </w:pPr>
            <w:r>
              <w:rPr>
                <w:lang w:val="sq-AL"/>
              </w:rPr>
              <w:t>Plotësim-ndryshimet</w:t>
            </w:r>
            <w:r w:rsidR="00BA6837">
              <w:rPr>
                <w:lang w:val="sq-AL"/>
              </w:rPr>
              <w:t xml:space="preserve">/komentet nga perspektiva rinore për projektligjet </w:t>
            </w:r>
            <w:r>
              <w:rPr>
                <w:lang w:val="sq-AL"/>
              </w:rPr>
              <w:t>për sektorë specifikë</w:t>
            </w:r>
            <w:r w:rsidR="00BA6837">
              <w:rPr>
                <w:lang w:val="sq-AL"/>
              </w:rPr>
              <w:t xml:space="preserve"> </w:t>
            </w:r>
          </w:p>
        </w:tc>
        <w:tc>
          <w:tcPr>
            <w:tcW w:w="1852" w:type="dxa"/>
          </w:tcPr>
          <w:p w14:paraId="19EB581C" w14:textId="13B473AE" w:rsidR="00304049" w:rsidRPr="00B11260" w:rsidRDefault="00446A29">
            <w:pPr>
              <w:rPr>
                <w:lang w:val="sq-AL"/>
              </w:rPr>
            </w:pPr>
            <w:r>
              <w:rPr>
                <w:lang w:val="sq-AL"/>
              </w:rPr>
              <w:t xml:space="preserve">Kuvendi i Përgjithshëm i </w:t>
            </w:r>
            <w:r w:rsidR="00F13E2B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(gjithë anëtarët e </w:t>
            </w:r>
            <w:r w:rsidR="00F13E2B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-së) </w:t>
            </w:r>
          </w:p>
        </w:tc>
        <w:tc>
          <w:tcPr>
            <w:tcW w:w="2051" w:type="dxa"/>
            <w:gridSpan w:val="2"/>
          </w:tcPr>
          <w:p w14:paraId="749FECDB" w14:textId="3A97CF31" w:rsidR="00304049" w:rsidRPr="00B11260" w:rsidRDefault="00EC775A">
            <w:pPr>
              <w:rPr>
                <w:lang w:val="sq-AL"/>
              </w:rPr>
            </w:pPr>
            <w:r>
              <w:rPr>
                <w:lang w:val="sq-AL"/>
              </w:rPr>
              <w:t xml:space="preserve">Finalizimi </w:t>
            </w:r>
            <w:r w:rsidR="00446A29">
              <w:rPr>
                <w:lang w:val="sq-AL"/>
              </w:rPr>
              <w:t xml:space="preserve">i </w:t>
            </w:r>
            <w:r w:rsidR="00BA1115">
              <w:rPr>
                <w:lang w:val="sq-AL"/>
              </w:rPr>
              <w:t xml:space="preserve">modelit të integrimit </w:t>
            </w:r>
            <w:r w:rsidR="00446A29">
              <w:rPr>
                <w:lang w:val="sq-AL"/>
              </w:rPr>
              <w:t xml:space="preserve">të perspektivës rinore për projektligje </w:t>
            </w:r>
          </w:p>
        </w:tc>
        <w:tc>
          <w:tcPr>
            <w:tcW w:w="1712" w:type="dxa"/>
            <w:gridSpan w:val="2"/>
          </w:tcPr>
          <w:p w14:paraId="364E80B9" w14:textId="6CF46CE1" w:rsidR="00304049" w:rsidRPr="00B11260" w:rsidRDefault="00BA1115" w:rsidP="00446A29">
            <w:pPr>
              <w:rPr>
                <w:lang w:val="sq-AL"/>
              </w:rPr>
            </w:pPr>
            <w:r>
              <w:rPr>
                <w:lang w:val="sq-AL"/>
              </w:rPr>
              <w:t>Modeli i integrimit të</w:t>
            </w:r>
            <w:r w:rsidR="00446A29">
              <w:rPr>
                <w:lang w:val="sq-AL"/>
              </w:rPr>
              <w:t xml:space="preserve"> perspektivës rinore dhe shtojca </w:t>
            </w:r>
          </w:p>
        </w:tc>
        <w:tc>
          <w:tcPr>
            <w:tcW w:w="2740" w:type="dxa"/>
            <w:gridSpan w:val="2"/>
          </w:tcPr>
          <w:p w14:paraId="7CAD1A16" w14:textId="77777777" w:rsidR="00304049" w:rsidRPr="00B11260" w:rsidRDefault="00304049" w:rsidP="00304049">
            <w:pPr>
              <w:rPr>
                <w:i/>
                <w:iCs/>
                <w:lang w:val="sq-AL"/>
              </w:rPr>
            </w:pPr>
          </w:p>
        </w:tc>
        <w:tc>
          <w:tcPr>
            <w:tcW w:w="1697" w:type="dxa"/>
          </w:tcPr>
          <w:p w14:paraId="17CEB8E1" w14:textId="7801EB05" w:rsidR="00304049" w:rsidRPr="00B11260" w:rsidRDefault="00BA1115" w:rsidP="00446A29">
            <w:pPr>
              <w:rPr>
                <w:lang w:val="sq-AL"/>
              </w:rPr>
            </w:pPr>
            <w:r>
              <w:rPr>
                <w:lang w:val="sq-AL"/>
              </w:rPr>
              <w:t>I vazhdueshëm</w:t>
            </w:r>
          </w:p>
        </w:tc>
      </w:tr>
      <w:tr w:rsidR="00137D38" w:rsidRPr="00DC4EC7" w14:paraId="7FCF37D6" w14:textId="77777777" w:rsidTr="0072061F">
        <w:trPr>
          <w:trHeight w:val="575"/>
        </w:trPr>
        <w:tc>
          <w:tcPr>
            <w:tcW w:w="880" w:type="dxa"/>
            <w:shd w:val="clear" w:color="auto" w:fill="E7E6E6" w:themeFill="background2"/>
          </w:tcPr>
          <w:p w14:paraId="3558B8D7" w14:textId="68F46DA6" w:rsidR="007726E9" w:rsidRPr="00B11260" w:rsidRDefault="00CE685E" w:rsidP="00263E6D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7726E9" w:rsidRPr="00B11260">
              <w:rPr>
                <w:lang w:val="sq-AL"/>
              </w:rPr>
              <w:t>.</w:t>
            </w:r>
            <w:r>
              <w:rPr>
                <w:lang w:val="sq-AL"/>
              </w:rPr>
              <w:t>1</w:t>
            </w:r>
          </w:p>
        </w:tc>
        <w:tc>
          <w:tcPr>
            <w:tcW w:w="12716" w:type="dxa"/>
            <w:gridSpan w:val="10"/>
            <w:shd w:val="clear" w:color="auto" w:fill="E7E6E6" w:themeFill="background2"/>
          </w:tcPr>
          <w:p w14:paraId="7757D690" w14:textId="7407DC61" w:rsidR="007726E9" w:rsidRPr="00B11260" w:rsidRDefault="006700A5">
            <w:pPr>
              <w:rPr>
                <w:i/>
                <w:iCs/>
                <w:lang w:val="sq-AL"/>
              </w:rPr>
            </w:pPr>
            <w:r>
              <w:rPr>
                <w:i/>
                <w:iCs/>
                <w:lang w:val="sq-AL"/>
              </w:rPr>
              <w:t>Rritja</w:t>
            </w:r>
            <w:r w:rsidR="00CB5506">
              <w:rPr>
                <w:i/>
                <w:iCs/>
                <w:lang w:val="sq-AL"/>
              </w:rPr>
              <w:t xml:space="preserve"> e</w:t>
            </w:r>
            <w:r w:rsidR="00446A29">
              <w:rPr>
                <w:i/>
                <w:iCs/>
                <w:lang w:val="sq-AL"/>
              </w:rPr>
              <w:t xml:space="preserve"> mbikëqyrjes së rregullt parlamentare të politikave </w:t>
            </w:r>
            <w:r w:rsidR="00CB5506">
              <w:rPr>
                <w:i/>
                <w:iCs/>
                <w:lang w:val="sq-AL"/>
              </w:rPr>
              <w:t>qeveritare</w:t>
            </w:r>
            <w:r w:rsidR="00446A29">
              <w:rPr>
                <w:i/>
                <w:iCs/>
                <w:lang w:val="sq-AL"/>
              </w:rPr>
              <w:t xml:space="preserve"> </w:t>
            </w:r>
            <w:r w:rsidR="00DC4EC7">
              <w:rPr>
                <w:i/>
                <w:iCs/>
                <w:lang w:val="sq-AL"/>
              </w:rPr>
              <w:t xml:space="preserve">për </w:t>
            </w:r>
            <w:r w:rsidR="00CB5506">
              <w:rPr>
                <w:i/>
                <w:iCs/>
                <w:lang w:val="sq-AL"/>
              </w:rPr>
              <w:t>rininë</w:t>
            </w:r>
            <w:r w:rsidR="00DC4EC7">
              <w:rPr>
                <w:i/>
                <w:iCs/>
                <w:lang w:val="sq-AL"/>
              </w:rPr>
              <w:t xml:space="preserve"> përmes pyetjeve parlamentare dhe interpelancave </w:t>
            </w:r>
          </w:p>
        </w:tc>
      </w:tr>
      <w:tr w:rsidR="00BA1115" w:rsidRPr="00B11260" w14:paraId="615C6584" w14:textId="77777777" w:rsidTr="007726E9">
        <w:trPr>
          <w:trHeight w:val="1181"/>
        </w:trPr>
        <w:tc>
          <w:tcPr>
            <w:tcW w:w="880" w:type="dxa"/>
          </w:tcPr>
          <w:p w14:paraId="4DE5E67D" w14:textId="3381D9F8" w:rsidR="00304049" w:rsidRPr="00B11260" w:rsidRDefault="00CE685E" w:rsidP="00263E6D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7726E9" w:rsidRPr="00B11260">
              <w:rPr>
                <w:lang w:val="sq-AL"/>
              </w:rPr>
              <w:t>.</w:t>
            </w:r>
            <w:r>
              <w:rPr>
                <w:lang w:val="sq-AL"/>
              </w:rPr>
              <w:t>1</w:t>
            </w:r>
            <w:r w:rsidR="007726E9" w:rsidRPr="00B11260">
              <w:rPr>
                <w:lang w:val="sq-AL"/>
              </w:rPr>
              <w:t>.1</w:t>
            </w:r>
          </w:p>
        </w:tc>
        <w:tc>
          <w:tcPr>
            <w:tcW w:w="2664" w:type="dxa"/>
            <w:gridSpan w:val="2"/>
          </w:tcPr>
          <w:p w14:paraId="07C8389C" w14:textId="2F2A4738" w:rsidR="00304049" w:rsidRPr="00B11260" w:rsidRDefault="00CB5506">
            <w:pPr>
              <w:rPr>
                <w:lang w:val="sq-AL"/>
              </w:rPr>
            </w:pPr>
            <w:r>
              <w:rPr>
                <w:lang w:val="sq-AL"/>
              </w:rPr>
              <w:t>Përpilimi</w:t>
            </w:r>
            <w:r w:rsidR="00DC4EC7">
              <w:rPr>
                <w:lang w:val="sq-AL"/>
              </w:rPr>
              <w:t xml:space="preserve"> i pyetjeve parlamentare për vlerësimin e nivelit të </w:t>
            </w:r>
            <w:r>
              <w:rPr>
                <w:lang w:val="sq-AL"/>
              </w:rPr>
              <w:t xml:space="preserve">integrimit të </w:t>
            </w:r>
            <w:r w:rsidR="00DC4EC7">
              <w:rPr>
                <w:lang w:val="sq-AL"/>
              </w:rPr>
              <w:t xml:space="preserve">perspektivës rinore nga ministritë e linjës </w:t>
            </w:r>
          </w:p>
        </w:tc>
        <w:tc>
          <w:tcPr>
            <w:tcW w:w="1852" w:type="dxa"/>
          </w:tcPr>
          <w:p w14:paraId="27305B11" w14:textId="03FAE9DE" w:rsidR="00304049" w:rsidRPr="00B11260" w:rsidRDefault="00136DE7" w:rsidP="00136DE7">
            <w:pPr>
              <w:rPr>
                <w:lang w:val="sq-AL"/>
              </w:rPr>
            </w:pPr>
            <w:r>
              <w:rPr>
                <w:lang w:val="sq-AL"/>
              </w:rPr>
              <w:t xml:space="preserve">Të gjithë anëtarët e </w:t>
            </w:r>
            <w:r w:rsidR="00F13E2B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</w:t>
            </w:r>
          </w:p>
        </w:tc>
        <w:tc>
          <w:tcPr>
            <w:tcW w:w="2051" w:type="dxa"/>
            <w:gridSpan w:val="2"/>
          </w:tcPr>
          <w:p w14:paraId="05225CF7" w14:textId="1DDA4AF2" w:rsidR="00304049" w:rsidRPr="00B11260" w:rsidRDefault="00136DE7" w:rsidP="00136DE7">
            <w:pPr>
              <w:rPr>
                <w:lang w:val="sq-AL"/>
              </w:rPr>
            </w:pPr>
            <w:r>
              <w:rPr>
                <w:lang w:val="sq-AL"/>
              </w:rPr>
              <w:t xml:space="preserve">Procedimi formal i pyetjeve parlamentare në Kuvendin e Kosovës </w:t>
            </w:r>
          </w:p>
        </w:tc>
        <w:tc>
          <w:tcPr>
            <w:tcW w:w="1712" w:type="dxa"/>
            <w:gridSpan w:val="2"/>
          </w:tcPr>
          <w:p w14:paraId="125535A4" w14:textId="4AFA3150" w:rsidR="00304049" w:rsidRPr="00B11260" w:rsidRDefault="00136DE7" w:rsidP="00136DE7">
            <w:pPr>
              <w:rPr>
                <w:lang w:val="sq-AL"/>
              </w:rPr>
            </w:pPr>
            <w:r>
              <w:rPr>
                <w:lang w:val="sq-AL"/>
              </w:rPr>
              <w:t xml:space="preserve">Rregullorja e punës së Kuvendit të Kosovës </w:t>
            </w:r>
          </w:p>
        </w:tc>
        <w:tc>
          <w:tcPr>
            <w:tcW w:w="2740" w:type="dxa"/>
            <w:gridSpan w:val="2"/>
          </w:tcPr>
          <w:p w14:paraId="69F79A1C" w14:textId="77777777" w:rsidR="00304049" w:rsidRPr="00B11260" w:rsidRDefault="00304049" w:rsidP="00304049">
            <w:pPr>
              <w:rPr>
                <w:i/>
                <w:iCs/>
                <w:lang w:val="sq-AL"/>
              </w:rPr>
            </w:pPr>
          </w:p>
        </w:tc>
        <w:tc>
          <w:tcPr>
            <w:tcW w:w="1697" w:type="dxa"/>
          </w:tcPr>
          <w:p w14:paraId="5AE01397" w14:textId="4BEA97CE" w:rsidR="00304049" w:rsidRPr="00B11260" w:rsidRDefault="00CB5506" w:rsidP="00304049">
            <w:pPr>
              <w:rPr>
                <w:lang w:val="sq-AL"/>
              </w:rPr>
            </w:pPr>
            <w:r>
              <w:rPr>
                <w:lang w:val="sq-AL"/>
              </w:rPr>
              <w:t>I vazhdueshëm</w:t>
            </w:r>
          </w:p>
        </w:tc>
      </w:tr>
      <w:tr w:rsidR="00BA1115" w:rsidRPr="00B11260" w14:paraId="49EEAA15" w14:textId="77777777" w:rsidTr="007726E9">
        <w:trPr>
          <w:trHeight w:val="1181"/>
        </w:trPr>
        <w:tc>
          <w:tcPr>
            <w:tcW w:w="880" w:type="dxa"/>
          </w:tcPr>
          <w:p w14:paraId="018ECD78" w14:textId="3BBF1747" w:rsidR="00304049" w:rsidRPr="00B11260" w:rsidRDefault="00CE685E" w:rsidP="00263E6D">
            <w:pPr>
              <w:rPr>
                <w:lang w:val="sq-AL"/>
              </w:rPr>
            </w:pPr>
            <w:r>
              <w:rPr>
                <w:lang w:val="sq-AL"/>
              </w:rPr>
              <w:t>3.1</w:t>
            </w:r>
            <w:r w:rsidR="007726E9" w:rsidRPr="00B11260">
              <w:rPr>
                <w:lang w:val="sq-AL"/>
              </w:rPr>
              <w:t>.</w:t>
            </w:r>
            <w:r>
              <w:rPr>
                <w:lang w:val="sq-AL"/>
              </w:rPr>
              <w:t>2</w:t>
            </w:r>
          </w:p>
        </w:tc>
        <w:tc>
          <w:tcPr>
            <w:tcW w:w="2664" w:type="dxa"/>
            <w:gridSpan w:val="2"/>
          </w:tcPr>
          <w:p w14:paraId="5E6D2392" w14:textId="33B90ED5" w:rsidR="00304049" w:rsidRPr="00B11260" w:rsidRDefault="00136DE7">
            <w:pPr>
              <w:rPr>
                <w:lang w:val="sq-AL"/>
              </w:rPr>
            </w:pPr>
            <w:r>
              <w:rPr>
                <w:lang w:val="sq-AL"/>
              </w:rPr>
              <w:t xml:space="preserve">Inicimi i interpelancës(ave) lidhur me projektligjin për fuqizimin e rinisë dhe </w:t>
            </w:r>
            <w:r w:rsidR="00423EDA">
              <w:rPr>
                <w:lang w:val="sq-AL"/>
              </w:rPr>
              <w:t xml:space="preserve">integrimin në përgjithësi të </w:t>
            </w:r>
            <w:r>
              <w:rPr>
                <w:lang w:val="sq-AL"/>
              </w:rPr>
              <w:t>perspektiv</w:t>
            </w:r>
            <w:r w:rsidR="00423EDA">
              <w:rPr>
                <w:lang w:val="sq-AL"/>
              </w:rPr>
              <w:t xml:space="preserve">ës </w:t>
            </w:r>
            <w:r>
              <w:rPr>
                <w:lang w:val="sq-AL"/>
              </w:rPr>
              <w:t xml:space="preserve">rinore </w:t>
            </w:r>
            <w:r w:rsidR="00423EDA">
              <w:rPr>
                <w:lang w:val="sq-AL"/>
              </w:rPr>
              <w:t>nga qeveria</w:t>
            </w:r>
            <w:r>
              <w:rPr>
                <w:lang w:val="sq-AL"/>
              </w:rPr>
              <w:t xml:space="preserve"> </w:t>
            </w:r>
          </w:p>
        </w:tc>
        <w:tc>
          <w:tcPr>
            <w:tcW w:w="1852" w:type="dxa"/>
          </w:tcPr>
          <w:p w14:paraId="1BFA93F9" w14:textId="5D7AD1A0" w:rsidR="00304049" w:rsidRPr="00B11260" w:rsidRDefault="00136DE7" w:rsidP="00136DE7">
            <w:pPr>
              <w:rPr>
                <w:lang w:val="sq-AL"/>
              </w:rPr>
            </w:pPr>
            <w:r>
              <w:rPr>
                <w:lang w:val="sq-AL"/>
              </w:rPr>
              <w:t xml:space="preserve">Të gjithë anëtarët e </w:t>
            </w:r>
            <w:r w:rsidR="00F13E2B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</w:t>
            </w:r>
          </w:p>
        </w:tc>
        <w:tc>
          <w:tcPr>
            <w:tcW w:w="2051" w:type="dxa"/>
            <w:gridSpan w:val="2"/>
          </w:tcPr>
          <w:p w14:paraId="770B8707" w14:textId="4BC8D592" w:rsidR="00304049" w:rsidRPr="00B11260" w:rsidRDefault="003A105E">
            <w:pPr>
              <w:rPr>
                <w:lang w:val="sq-AL"/>
              </w:rPr>
            </w:pPr>
            <w:r>
              <w:rPr>
                <w:lang w:val="sq-AL"/>
              </w:rPr>
              <w:t xml:space="preserve">Interpelanca(t) lidhur me projektligjin dhe çështjet e përgjithshme </w:t>
            </w:r>
            <w:r w:rsidR="00423EDA">
              <w:rPr>
                <w:lang w:val="sq-AL"/>
              </w:rPr>
              <w:t xml:space="preserve">lidhur me integrimin e </w:t>
            </w:r>
            <w:r>
              <w:rPr>
                <w:lang w:val="sq-AL"/>
              </w:rPr>
              <w:t xml:space="preserve">perspektivës rinore </w:t>
            </w:r>
          </w:p>
        </w:tc>
        <w:tc>
          <w:tcPr>
            <w:tcW w:w="1712" w:type="dxa"/>
            <w:gridSpan w:val="2"/>
          </w:tcPr>
          <w:p w14:paraId="10481401" w14:textId="6E59D44E" w:rsidR="00304049" w:rsidRPr="00B11260" w:rsidRDefault="003A105E" w:rsidP="003A105E">
            <w:pPr>
              <w:rPr>
                <w:lang w:val="sq-AL"/>
              </w:rPr>
            </w:pPr>
            <w:r>
              <w:rPr>
                <w:lang w:val="sq-AL"/>
              </w:rPr>
              <w:t xml:space="preserve">Rregullorja e punës së Kuvendit të Kosovës </w:t>
            </w:r>
          </w:p>
        </w:tc>
        <w:tc>
          <w:tcPr>
            <w:tcW w:w="2740" w:type="dxa"/>
            <w:gridSpan w:val="2"/>
          </w:tcPr>
          <w:p w14:paraId="3834129A" w14:textId="77777777" w:rsidR="00304049" w:rsidRPr="00B11260" w:rsidRDefault="00304049" w:rsidP="00304049">
            <w:pPr>
              <w:rPr>
                <w:i/>
                <w:iCs/>
                <w:lang w:val="sq-AL"/>
              </w:rPr>
            </w:pPr>
          </w:p>
        </w:tc>
        <w:tc>
          <w:tcPr>
            <w:tcW w:w="1697" w:type="dxa"/>
          </w:tcPr>
          <w:p w14:paraId="40BA662D" w14:textId="72B611D6" w:rsidR="00304049" w:rsidRPr="00B11260" w:rsidRDefault="00CB5506" w:rsidP="00304049">
            <w:pPr>
              <w:rPr>
                <w:lang w:val="sq-AL"/>
              </w:rPr>
            </w:pPr>
            <w:r>
              <w:rPr>
                <w:lang w:val="sq-AL"/>
              </w:rPr>
              <w:t>I vazhdueshëm</w:t>
            </w:r>
          </w:p>
        </w:tc>
      </w:tr>
      <w:tr w:rsidR="00137D38" w:rsidRPr="00B11260" w14:paraId="75755B17" w14:textId="77777777" w:rsidTr="0072061F">
        <w:trPr>
          <w:trHeight w:val="440"/>
        </w:trPr>
        <w:tc>
          <w:tcPr>
            <w:tcW w:w="880" w:type="dxa"/>
            <w:shd w:val="clear" w:color="auto" w:fill="E7E6E6" w:themeFill="background2"/>
          </w:tcPr>
          <w:p w14:paraId="6165713D" w14:textId="55FF60AF" w:rsidR="007726E9" w:rsidRPr="00B11260" w:rsidRDefault="00CE685E" w:rsidP="00263E6D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4</w:t>
            </w:r>
            <w:r w:rsidR="007726E9" w:rsidRPr="00B11260">
              <w:rPr>
                <w:lang w:val="sq-AL"/>
              </w:rPr>
              <w:t>.1</w:t>
            </w:r>
          </w:p>
        </w:tc>
        <w:tc>
          <w:tcPr>
            <w:tcW w:w="12716" w:type="dxa"/>
            <w:gridSpan w:val="10"/>
            <w:shd w:val="clear" w:color="auto" w:fill="E7E6E6" w:themeFill="background2"/>
          </w:tcPr>
          <w:p w14:paraId="1691E11A" w14:textId="4DD729BD" w:rsidR="007726E9" w:rsidRPr="00B11260" w:rsidRDefault="003A105E">
            <w:pPr>
              <w:rPr>
                <w:i/>
                <w:iCs/>
                <w:lang w:val="sq-AL"/>
              </w:rPr>
            </w:pPr>
            <w:r w:rsidRPr="003A105E">
              <w:rPr>
                <w:i/>
                <w:iCs/>
                <w:lang w:val="sq-AL"/>
              </w:rPr>
              <w:t xml:space="preserve">Forcimi i </w:t>
            </w:r>
            <w:r w:rsidR="00423EDA">
              <w:rPr>
                <w:i/>
                <w:iCs/>
                <w:lang w:val="sq-AL"/>
              </w:rPr>
              <w:t>bashkërendimit</w:t>
            </w:r>
            <w:r w:rsidR="00423EDA" w:rsidRPr="003A105E">
              <w:rPr>
                <w:i/>
                <w:iCs/>
                <w:lang w:val="sq-AL"/>
              </w:rPr>
              <w:t xml:space="preserve"> </w:t>
            </w:r>
            <w:r w:rsidRPr="003A105E">
              <w:rPr>
                <w:i/>
                <w:iCs/>
                <w:lang w:val="sq-AL"/>
              </w:rPr>
              <w:t xml:space="preserve">me të rinjtë përmes takimeve të rregullta me organizatat rinore në mbarë Kosovën </w:t>
            </w:r>
          </w:p>
        </w:tc>
      </w:tr>
      <w:tr w:rsidR="00BA1115" w:rsidRPr="00B11260" w14:paraId="7BAD789D" w14:textId="77777777" w:rsidTr="007726E9">
        <w:trPr>
          <w:trHeight w:val="1181"/>
        </w:trPr>
        <w:tc>
          <w:tcPr>
            <w:tcW w:w="880" w:type="dxa"/>
          </w:tcPr>
          <w:p w14:paraId="4C7F9E0D" w14:textId="1461D824" w:rsidR="007726E9" w:rsidRPr="00B11260" w:rsidRDefault="00CE685E" w:rsidP="00263E6D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7726E9" w:rsidRPr="00B11260">
              <w:rPr>
                <w:lang w:val="sq-AL"/>
              </w:rPr>
              <w:t>.1.1</w:t>
            </w:r>
          </w:p>
        </w:tc>
        <w:tc>
          <w:tcPr>
            <w:tcW w:w="2664" w:type="dxa"/>
            <w:gridSpan w:val="2"/>
          </w:tcPr>
          <w:p w14:paraId="56DF32B6" w14:textId="314AFC86" w:rsidR="007726E9" w:rsidRPr="00B11260" w:rsidRDefault="003A105E">
            <w:pPr>
              <w:rPr>
                <w:lang w:val="sq-AL"/>
              </w:rPr>
            </w:pPr>
            <w:r>
              <w:rPr>
                <w:lang w:val="sq-AL"/>
              </w:rPr>
              <w:t xml:space="preserve">Organizimi i takimeve me palët </w:t>
            </w:r>
            <w:r w:rsidR="00423EDA">
              <w:rPr>
                <w:lang w:val="sq-AL"/>
              </w:rPr>
              <w:t>e interesit nga radhët e</w:t>
            </w:r>
            <w:r>
              <w:rPr>
                <w:lang w:val="sq-AL"/>
              </w:rPr>
              <w:t xml:space="preserve"> rin</w:t>
            </w:r>
            <w:r w:rsidR="00423EDA">
              <w:rPr>
                <w:lang w:val="sq-AL"/>
              </w:rPr>
              <w:t>isë</w:t>
            </w:r>
            <w:r>
              <w:rPr>
                <w:lang w:val="sq-AL"/>
              </w:rPr>
              <w:t xml:space="preserve"> (</w:t>
            </w:r>
            <w:r w:rsidR="00423EDA">
              <w:rPr>
                <w:lang w:val="sq-AL"/>
              </w:rPr>
              <w:t>këshillat rinorë të studentëve</w:t>
            </w:r>
            <w:r w:rsidR="004F6BDF">
              <w:rPr>
                <w:lang w:val="sq-AL"/>
              </w:rPr>
              <w:t xml:space="preserve">, KVRL-të, </w:t>
            </w:r>
            <w:r w:rsidR="00423EDA">
              <w:rPr>
                <w:lang w:val="sq-AL"/>
              </w:rPr>
              <w:t>universitetet publike</w:t>
            </w:r>
            <w:r w:rsidR="004F6BDF">
              <w:rPr>
                <w:lang w:val="sq-AL"/>
              </w:rPr>
              <w:t xml:space="preserve">, </w:t>
            </w:r>
            <w:r w:rsidR="00EC775A">
              <w:rPr>
                <w:lang w:val="sq-AL"/>
              </w:rPr>
              <w:t xml:space="preserve">asambleistët e rinj </w:t>
            </w:r>
            <w:r w:rsidR="004F6BDF">
              <w:rPr>
                <w:lang w:val="sq-AL"/>
              </w:rPr>
              <w:t xml:space="preserve">të </w:t>
            </w:r>
            <w:r w:rsidR="00423EDA">
              <w:rPr>
                <w:lang w:val="sq-AL"/>
              </w:rPr>
              <w:t>kuvendeve komunale</w:t>
            </w:r>
            <w:r w:rsidR="004F6BDF">
              <w:rPr>
                <w:lang w:val="sq-AL"/>
              </w:rPr>
              <w:t xml:space="preserve">) </w:t>
            </w:r>
          </w:p>
        </w:tc>
        <w:tc>
          <w:tcPr>
            <w:tcW w:w="1852" w:type="dxa"/>
          </w:tcPr>
          <w:p w14:paraId="4BA94FBA" w14:textId="24C6623E" w:rsidR="007726E9" w:rsidRPr="00B11260" w:rsidRDefault="00F13E2B" w:rsidP="004F6BDF">
            <w:pPr>
              <w:rPr>
                <w:lang w:val="sq-AL"/>
              </w:rPr>
            </w:pPr>
            <w:r>
              <w:rPr>
                <w:lang w:val="sq-AL"/>
              </w:rPr>
              <w:t>Kryetari dhe Bordi</w:t>
            </w:r>
            <w:r w:rsidR="004F6BDF">
              <w:rPr>
                <w:lang w:val="sq-AL"/>
              </w:rPr>
              <w:t xml:space="preserve"> </w:t>
            </w:r>
          </w:p>
        </w:tc>
        <w:tc>
          <w:tcPr>
            <w:tcW w:w="2051" w:type="dxa"/>
            <w:gridSpan w:val="2"/>
          </w:tcPr>
          <w:p w14:paraId="396463B8" w14:textId="69B3BBE3" w:rsidR="007726E9" w:rsidRPr="00B11260" w:rsidRDefault="004F6BDF">
            <w:pPr>
              <w:rPr>
                <w:lang w:val="sq-AL"/>
              </w:rPr>
            </w:pPr>
            <w:r>
              <w:rPr>
                <w:lang w:val="sq-AL"/>
              </w:rPr>
              <w:t xml:space="preserve">Takimet rajonale me palët e </w:t>
            </w:r>
            <w:r w:rsidR="00423EDA">
              <w:rPr>
                <w:lang w:val="sq-AL"/>
              </w:rPr>
              <w:t xml:space="preserve">interesit </w:t>
            </w:r>
            <w:r>
              <w:rPr>
                <w:lang w:val="sq-AL"/>
              </w:rPr>
              <w:t xml:space="preserve">rinore në mbarë Kosovës </w:t>
            </w:r>
          </w:p>
        </w:tc>
        <w:tc>
          <w:tcPr>
            <w:tcW w:w="1712" w:type="dxa"/>
            <w:gridSpan w:val="2"/>
          </w:tcPr>
          <w:p w14:paraId="5B5258D1" w14:textId="2F3BEBBA" w:rsidR="007726E9" w:rsidRPr="00B11260" w:rsidRDefault="004F6BDF" w:rsidP="004365C4">
            <w:pPr>
              <w:rPr>
                <w:lang w:val="sq-AL"/>
              </w:rPr>
            </w:pPr>
            <w:r>
              <w:rPr>
                <w:lang w:val="sq-AL"/>
              </w:rPr>
              <w:t xml:space="preserve">Rregullorja e brendshme e </w:t>
            </w:r>
            <w:r w:rsidR="00F13E2B">
              <w:rPr>
                <w:lang w:val="sq-AL"/>
              </w:rPr>
              <w:t>GDR</w:t>
            </w:r>
            <w:r w:rsidR="004365C4">
              <w:rPr>
                <w:lang w:val="sq-AL"/>
              </w:rPr>
              <w:t xml:space="preserve">-së </w:t>
            </w:r>
          </w:p>
        </w:tc>
        <w:tc>
          <w:tcPr>
            <w:tcW w:w="2740" w:type="dxa"/>
            <w:gridSpan w:val="2"/>
          </w:tcPr>
          <w:p w14:paraId="01263501" w14:textId="77777777" w:rsidR="007726E9" w:rsidRPr="00B11260" w:rsidRDefault="007726E9" w:rsidP="00304049">
            <w:pPr>
              <w:rPr>
                <w:lang w:val="sq-AL"/>
              </w:rPr>
            </w:pPr>
          </w:p>
        </w:tc>
        <w:tc>
          <w:tcPr>
            <w:tcW w:w="1697" w:type="dxa"/>
          </w:tcPr>
          <w:p w14:paraId="31CC0A22" w14:textId="76B8A864" w:rsidR="007726E9" w:rsidRPr="00B11260" w:rsidRDefault="004365C4" w:rsidP="004365C4">
            <w:pPr>
              <w:rPr>
                <w:lang w:val="sq-AL"/>
              </w:rPr>
            </w:pPr>
            <w:r>
              <w:rPr>
                <w:lang w:val="sq-AL"/>
              </w:rPr>
              <w:t>Jan</w:t>
            </w:r>
            <w:r w:rsidR="00131CE7" w:rsidRPr="00B11260">
              <w:rPr>
                <w:lang w:val="sq-AL"/>
              </w:rPr>
              <w:t>ar 2022- Mar</w:t>
            </w:r>
            <w:r>
              <w:rPr>
                <w:lang w:val="sq-AL"/>
              </w:rPr>
              <w:t>s</w:t>
            </w:r>
            <w:r w:rsidR="00131CE7" w:rsidRPr="00B11260">
              <w:rPr>
                <w:lang w:val="sq-AL"/>
              </w:rPr>
              <w:t xml:space="preserve"> 2022</w:t>
            </w:r>
          </w:p>
        </w:tc>
      </w:tr>
      <w:tr w:rsidR="00137D38" w:rsidRPr="004365C4" w14:paraId="60943913" w14:textId="77777777" w:rsidTr="0072061F">
        <w:trPr>
          <w:trHeight w:val="512"/>
        </w:trPr>
        <w:tc>
          <w:tcPr>
            <w:tcW w:w="880" w:type="dxa"/>
            <w:shd w:val="clear" w:color="auto" w:fill="E7E6E6" w:themeFill="background2"/>
          </w:tcPr>
          <w:p w14:paraId="192D896B" w14:textId="06794005" w:rsidR="00131CE7" w:rsidRPr="00B11260" w:rsidRDefault="00CE685E" w:rsidP="00263E6D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131CE7" w:rsidRPr="00B11260">
              <w:rPr>
                <w:lang w:val="sq-AL"/>
              </w:rPr>
              <w:t>.2</w:t>
            </w:r>
          </w:p>
        </w:tc>
        <w:tc>
          <w:tcPr>
            <w:tcW w:w="12716" w:type="dxa"/>
            <w:gridSpan w:val="10"/>
            <w:shd w:val="clear" w:color="auto" w:fill="E7E6E6" w:themeFill="background2"/>
          </w:tcPr>
          <w:p w14:paraId="2039B2FC" w14:textId="28CF0681" w:rsidR="00131CE7" w:rsidRPr="00B11260" w:rsidRDefault="004365C4">
            <w:pPr>
              <w:rPr>
                <w:i/>
                <w:iCs/>
                <w:lang w:val="sq-AL"/>
              </w:rPr>
            </w:pPr>
            <w:r w:rsidRPr="004365C4">
              <w:rPr>
                <w:i/>
                <w:lang w:val="sq-AL"/>
              </w:rPr>
              <w:t xml:space="preserve">Avancimi i mbështetjes së fuqizimit të të rinjve përmes </w:t>
            </w:r>
            <w:r w:rsidR="00423EDA">
              <w:rPr>
                <w:i/>
                <w:lang w:val="sq-AL"/>
              </w:rPr>
              <w:t>bashkëveprimit</w:t>
            </w:r>
            <w:r w:rsidR="00423EDA" w:rsidRPr="004365C4">
              <w:rPr>
                <w:i/>
                <w:lang w:val="sq-AL"/>
              </w:rPr>
              <w:t xml:space="preserve"> </w:t>
            </w:r>
            <w:r w:rsidRPr="004365C4">
              <w:rPr>
                <w:i/>
                <w:lang w:val="sq-AL"/>
              </w:rPr>
              <w:t>me publikun e gjerë</w:t>
            </w:r>
            <w:r w:rsidRPr="004365C4">
              <w:rPr>
                <w:i/>
                <w:iCs/>
                <w:lang w:val="sq-AL"/>
              </w:rPr>
              <w:t xml:space="preserve"> </w:t>
            </w:r>
          </w:p>
        </w:tc>
      </w:tr>
      <w:tr w:rsidR="00BA1115" w:rsidRPr="00B11260" w14:paraId="5E5F45B1" w14:textId="77777777" w:rsidTr="007726E9">
        <w:trPr>
          <w:trHeight w:val="1181"/>
        </w:trPr>
        <w:tc>
          <w:tcPr>
            <w:tcW w:w="880" w:type="dxa"/>
          </w:tcPr>
          <w:p w14:paraId="0F62801E" w14:textId="4577CD53" w:rsidR="007726E9" w:rsidRPr="00B11260" w:rsidRDefault="00CE685E" w:rsidP="00263E6D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131CE7" w:rsidRPr="00B11260">
              <w:rPr>
                <w:lang w:val="sq-AL"/>
              </w:rPr>
              <w:t>.2.1</w:t>
            </w:r>
          </w:p>
        </w:tc>
        <w:tc>
          <w:tcPr>
            <w:tcW w:w="2664" w:type="dxa"/>
            <w:gridSpan w:val="2"/>
          </w:tcPr>
          <w:p w14:paraId="50D9BB24" w14:textId="4404D357" w:rsidR="007726E9" w:rsidRPr="00B11260" w:rsidRDefault="00131CE7" w:rsidP="004365C4">
            <w:pPr>
              <w:rPr>
                <w:lang w:val="sq-AL"/>
              </w:rPr>
            </w:pPr>
            <w:r w:rsidRPr="00B11260">
              <w:rPr>
                <w:lang w:val="sq-AL"/>
              </w:rPr>
              <w:t>Organiz</w:t>
            </w:r>
            <w:r w:rsidR="004365C4">
              <w:rPr>
                <w:lang w:val="sq-AL"/>
              </w:rPr>
              <w:t xml:space="preserve">imi i konsultimeve publike me publikun e gjerë </w:t>
            </w:r>
          </w:p>
        </w:tc>
        <w:tc>
          <w:tcPr>
            <w:tcW w:w="1852" w:type="dxa"/>
          </w:tcPr>
          <w:p w14:paraId="4BED2F6A" w14:textId="293944BA" w:rsidR="007726E9" w:rsidRPr="00B11260" w:rsidRDefault="00423EDA" w:rsidP="004365C4">
            <w:pPr>
              <w:rPr>
                <w:iCs/>
                <w:lang w:val="sq-AL"/>
              </w:rPr>
            </w:pPr>
            <w:r>
              <w:rPr>
                <w:iCs/>
                <w:lang w:val="sq-AL"/>
              </w:rPr>
              <w:t>Kryetari</w:t>
            </w:r>
          </w:p>
        </w:tc>
        <w:tc>
          <w:tcPr>
            <w:tcW w:w="2051" w:type="dxa"/>
            <w:gridSpan w:val="2"/>
          </w:tcPr>
          <w:p w14:paraId="6540DF74" w14:textId="150E6073" w:rsidR="007726E9" w:rsidRPr="00B11260" w:rsidRDefault="004365C4">
            <w:pPr>
              <w:rPr>
                <w:lang w:val="sq-AL"/>
              </w:rPr>
            </w:pPr>
            <w:r>
              <w:rPr>
                <w:lang w:val="sq-AL"/>
              </w:rPr>
              <w:t xml:space="preserve">Konsultimet publike në Kuvendin e Kosovës me palë të ndryshme të </w:t>
            </w:r>
            <w:r w:rsidR="00423EDA">
              <w:rPr>
                <w:lang w:val="sq-AL"/>
              </w:rPr>
              <w:t>interesit</w:t>
            </w:r>
          </w:p>
        </w:tc>
        <w:tc>
          <w:tcPr>
            <w:tcW w:w="1712" w:type="dxa"/>
            <w:gridSpan w:val="2"/>
          </w:tcPr>
          <w:p w14:paraId="04C95F34" w14:textId="6396DD30" w:rsidR="007726E9" w:rsidRPr="00B11260" w:rsidRDefault="001F7B82" w:rsidP="001F7B82">
            <w:pPr>
              <w:rPr>
                <w:lang w:val="sq-AL"/>
              </w:rPr>
            </w:pPr>
            <w:r>
              <w:rPr>
                <w:lang w:val="sq-AL"/>
              </w:rPr>
              <w:t xml:space="preserve">Rregullorja e brendshme e </w:t>
            </w:r>
            <w:r w:rsidR="00F13E2B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</w:t>
            </w:r>
          </w:p>
        </w:tc>
        <w:tc>
          <w:tcPr>
            <w:tcW w:w="2740" w:type="dxa"/>
            <w:gridSpan w:val="2"/>
          </w:tcPr>
          <w:p w14:paraId="3C55FD3F" w14:textId="77777777" w:rsidR="007726E9" w:rsidRPr="00B11260" w:rsidRDefault="007726E9" w:rsidP="00304049">
            <w:pPr>
              <w:rPr>
                <w:i/>
                <w:iCs/>
                <w:lang w:val="sq-AL"/>
              </w:rPr>
            </w:pPr>
          </w:p>
        </w:tc>
        <w:tc>
          <w:tcPr>
            <w:tcW w:w="1697" w:type="dxa"/>
          </w:tcPr>
          <w:p w14:paraId="49E12BEF" w14:textId="0C98C6C4" w:rsidR="007726E9" w:rsidRPr="00B11260" w:rsidRDefault="004365C4" w:rsidP="004365C4">
            <w:pPr>
              <w:rPr>
                <w:lang w:val="sq-AL"/>
              </w:rPr>
            </w:pPr>
            <w:r>
              <w:rPr>
                <w:lang w:val="sq-AL"/>
              </w:rPr>
              <w:t>Janar</w:t>
            </w:r>
            <w:r w:rsidR="00131CE7" w:rsidRPr="00B11260">
              <w:rPr>
                <w:lang w:val="sq-AL"/>
              </w:rPr>
              <w:t xml:space="preserve"> 2022- Mar</w:t>
            </w:r>
            <w:r>
              <w:rPr>
                <w:lang w:val="sq-AL"/>
              </w:rPr>
              <w:t>s</w:t>
            </w:r>
            <w:r w:rsidR="00131CE7" w:rsidRPr="00B11260">
              <w:rPr>
                <w:lang w:val="sq-AL"/>
              </w:rPr>
              <w:t xml:space="preserve"> 2022</w:t>
            </w:r>
          </w:p>
        </w:tc>
      </w:tr>
      <w:tr w:rsidR="00137D38" w:rsidRPr="001F7B82" w14:paraId="6B558466" w14:textId="77777777" w:rsidTr="0072061F">
        <w:trPr>
          <w:trHeight w:val="377"/>
        </w:trPr>
        <w:tc>
          <w:tcPr>
            <w:tcW w:w="880" w:type="dxa"/>
            <w:shd w:val="clear" w:color="auto" w:fill="E7E6E6" w:themeFill="background2"/>
          </w:tcPr>
          <w:p w14:paraId="54FDF50D" w14:textId="271F7F3D" w:rsidR="00131CE7" w:rsidRPr="00B11260" w:rsidRDefault="00CE685E" w:rsidP="00263E6D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131CE7" w:rsidRPr="00B11260">
              <w:rPr>
                <w:lang w:val="sq-AL"/>
              </w:rPr>
              <w:t xml:space="preserve">.3 </w:t>
            </w:r>
          </w:p>
        </w:tc>
        <w:tc>
          <w:tcPr>
            <w:tcW w:w="12716" w:type="dxa"/>
            <w:gridSpan w:val="10"/>
            <w:shd w:val="clear" w:color="auto" w:fill="E7E6E6" w:themeFill="background2"/>
          </w:tcPr>
          <w:p w14:paraId="294230C3" w14:textId="5E0F5595" w:rsidR="00131CE7" w:rsidRPr="001F7B82" w:rsidRDefault="00256D4D">
            <w:pPr>
              <w:rPr>
                <w:i/>
                <w:iCs/>
                <w:lang w:val="sq-AL"/>
              </w:rPr>
            </w:pPr>
            <w:r>
              <w:rPr>
                <w:i/>
                <w:lang w:val="sq-AL"/>
              </w:rPr>
              <w:t>Krijimi i instrumenteve</w:t>
            </w:r>
            <w:r w:rsidR="001F7B82" w:rsidRPr="001F7B82">
              <w:rPr>
                <w:i/>
                <w:lang w:val="sq-AL"/>
              </w:rPr>
              <w:t xml:space="preserve"> për të mbështetur shpërndarjen </w:t>
            </w:r>
            <w:r>
              <w:rPr>
                <w:i/>
                <w:lang w:val="sq-AL"/>
              </w:rPr>
              <w:t>në internet dhe jashtë tij</w:t>
            </w:r>
            <w:r w:rsidR="001F7B82" w:rsidRPr="001F7B82">
              <w:rPr>
                <w:i/>
                <w:lang w:val="sq-AL"/>
              </w:rPr>
              <w:t xml:space="preserve"> të informatave lidhur me punën e </w:t>
            </w:r>
            <w:r w:rsidR="00F13E2B">
              <w:rPr>
                <w:i/>
                <w:lang w:val="sq-AL"/>
              </w:rPr>
              <w:t>GDR</w:t>
            </w:r>
            <w:r w:rsidR="001F7B82" w:rsidRPr="001F7B82">
              <w:rPr>
                <w:i/>
                <w:lang w:val="sq-AL"/>
              </w:rPr>
              <w:t>-së</w:t>
            </w:r>
            <w:r w:rsidR="001F7B82" w:rsidRPr="001F7B82">
              <w:rPr>
                <w:i/>
                <w:iCs/>
                <w:lang w:val="sq-AL"/>
              </w:rPr>
              <w:t xml:space="preserve"> </w:t>
            </w:r>
          </w:p>
        </w:tc>
      </w:tr>
      <w:tr w:rsidR="00BA1115" w:rsidRPr="00B11260" w14:paraId="4DC64709" w14:textId="77777777" w:rsidTr="007726E9">
        <w:trPr>
          <w:trHeight w:val="1181"/>
        </w:trPr>
        <w:tc>
          <w:tcPr>
            <w:tcW w:w="880" w:type="dxa"/>
          </w:tcPr>
          <w:p w14:paraId="4E539796" w14:textId="6A4B0793" w:rsidR="00131CE7" w:rsidRPr="00B11260" w:rsidRDefault="00CE685E" w:rsidP="00263E6D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131CE7" w:rsidRPr="00B11260">
              <w:rPr>
                <w:lang w:val="sq-AL"/>
              </w:rPr>
              <w:t>.3.1</w:t>
            </w:r>
          </w:p>
        </w:tc>
        <w:tc>
          <w:tcPr>
            <w:tcW w:w="2664" w:type="dxa"/>
            <w:gridSpan w:val="2"/>
          </w:tcPr>
          <w:p w14:paraId="77EB3B18" w14:textId="0D532467" w:rsidR="00131CE7" w:rsidRPr="00B11260" w:rsidRDefault="00131CE7" w:rsidP="001F7B82">
            <w:pPr>
              <w:rPr>
                <w:lang w:val="sq-AL"/>
              </w:rPr>
            </w:pPr>
            <w:r w:rsidRPr="00B11260">
              <w:rPr>
                <w:lang w:val="sq-AL"/>
              </w:rPr>
              <w:t>Fun</w:t>
            </w:r>
            <w:r w:rsidR="001F7B82">
              <w:rPr>
                <w:lang w:val="sq-AL"/>
              </w:rPr>
              <w:t xml:space="preserve">ksionalizimi i faqes së </w:t>
            </w:r>
            <w:r w:rsidR="00F13E2B">
              <w:rPr>
                <w:lang w:val="sq-AL"/>
              </w:rPr>
              <w:t>GDR</w:t>
            </w:r>
            <w:r w:rsidR="001F7B82">
              <w:rPr>
                <w:lang w:val="sq-AL"/>
              </w:rPr>
              <w:t xml:space="preserve">-së në Facebook </w:t>
            </w:r>
          </w:p>
        </w:tc>
        <w:tc>
          <w:tcPr>
            <w:tcW w:w="1852" w:type="dxa"/>
          </w:tcPr>
          <w:p w14:paraId="1646ED40" w14:textId="49A82CC7" w:rsidR="00131CE7" w:rsidRPr="00B11260" w:rsidRDefault="00F13E2B" w:rsidP="001F7B82">
            <w:pPr>
              <w:rPr>
                <w:lang w:val="sq-AL"/>
              </w:rPr>
            </w:pPr>
            <w:r>
              <w:rPr>
                <w:lang w:val="sq-AL"/>
              </w:rPr>
              <w:t>Kryetari dhe Bordi</w:t>
            </w:r>
            <w:r w:rsidR="001F7B82">
              <w:rPr>
                <w:lang w:val="sq-AL"/>
              </w:rPr>
              <w:t xml:space="preserve"> </w:t>
            </w:r>
          </w:p>
        </w:tc>
        <w:tc>
          <w:tcPr>
            <w:tcW w:w="2051" w:type="dxa"/>
            <w:gridSpan w:val="2"/>
          </w:tcPr>
          <w:p w14:paraId="3A086886" w14:textId="53CAB252" w:rsidR="00131CE7" w:rsidRPr="00B11260" w:rsidRDefault="00112E22" w:rsidP="00112E22">
            <w:pPr>
              <w:rPr>
                <w:lang w:val="sq-AL"/>
              </w:rPr>
            </w:pPr>
            <w:r>
              <w:rPr>
                <w:lang w:val="sq-AL"/>
              </w:rPr>
              <w:t>Funksionalizimi i plotë i faqes</w:t>
            </w:r>
            <w:r w:rsidR="001F7B82">
              <w:rPr>
                <w:lang w:val="sq-AL"/>
              </w:rPr>
              <w:t xml:space="preserve"> në Facebook dhe </w:t>
            </w:r>
            <w:r>
              <w:rPr>
                <w:lang w:val="sq-AL"/>
              </w:rPr>
              <w:t xml:space="preserve">i </w:t>
            </w:r>
            <w:r w:rsidR="001F7B82">
              <w:rPr>
                <w:lang w:val="sq-AL"/>
              </w:rPr>
              <w:t>identiteti</w:t>
            </w:r>
            <w:r>
              <w:rPr>
                <w:lang w:val="sq-AL"/>
              </w:rPr>
              <w:t>t</w:t>
            </w:r>
            <w:r w:rsidR="001F7B82">
              <w:rPr>
                <w:lang w:val="sq-AL"/>
              </w:rPr>
              <w:t xml:space="preserve"> </w:t>
            </w:r>
            <w:r>
              <w:rPr>
                <w:lang w:val="sq-AL"/>
              </w:rPr>
              <w:t>të</w:t>
            </w:r>
            <w:r w:rsidR="001F7B82">
              <w:rPr>
                <w:lang w:val="sq-AL"/>
              </w:rPr>
              <w:t xml:space="preserve"> </w:t>
            </w:r>
            <w:r w:rsidR="00F13E2B">
              <w:rPr>
                <w:lang w:val="sq-AL"/>
              </w:rPr>
              <w:t>GDR</w:t>
            </w:r>
            <w:r w:rsidR="001F7B82">
              <w:rPr>
                <w:lang w:val="sq-AL"/>
              </w:rPr>
              <w:t xml:space="preserve">-së </w:t>
            </w:r>
          </w:p>
        </w:tc>
        <w:tc>
          <w:tcPr>
            <w:tcW w:w="1712" w:type="dxa"/>
            <w:gridSpan w:val="2"/>
          </w:tcPr>
          <w:p w14:paraId="6F9E9FF6" w14:textId="2227E070" w:rsidR="00131CE7" w:rsidRPr="00B11260" w:rsidRDefault="00137D38" w:rsidP="00137D38">
            <w:pPr>
              <w:rPr>
                <w:lang w:val="sq-AL"/>
              </w:rPr>
            </w:pPr>
            <w:r>
              <w:rPr>
                <w:lang w:val="sq-AL"/>
              </w:rPr>
              <w:t xml:space="preserve">Rregullorja e brendshme e </w:t>
            </w:r>
            <w:r w:rsidR="00F13E2B">
              <w:rPr>
                <w:lang w:val="sq-AL"/>
              </w:rPr>
              <w:t>GDR</w:t>
            </w:r>
            <w:r>
              <w:rPr>
                <w:lang w:val="sq-AL"/>
              </w:rPr>
              <w:t xml:space="preserve">-së </w:t>
            </w:r>
          </w:p>
        </w:tc>
        <w:tc>
          <w:tcPr>
            <w:tcW w:w="2740" w:type="dxa"/>
            <w:gridSpan w:val="2"/>
          </w:tcPr>
          <w:p w14:paraId="336BA4EB" w14:textId="77777777" w:rsidR="00131CE7" w:rsidRPr="00B11260" w:rsidRDefault="00131CE7" w:rsidP="00304049">
            <w:pPr>
              <w:rPr>
                <w:i/>
                <w:iCs/>
                <w:lang w:val="sq-AL"/>
              </w:rPr>
            </w:pPr>
          </w:p>
        </w:tc>
        <w:tc>
          <w:tcPr>
            <w:tcW w:w="1697" w:type="dxa"/>
          </w:tcPr>
          <w:p w14:paraId="43A28B49" w14:textId="5224F755" w:rsidR="00131CE7" w:rsidRPr="00B11260" w:rsidRDefault="00112E22" w:rsidP="00112E22">
            <w:pPr>
              <w:rPr>
                <w:lang w:val="sq-AL"/>
              </w:rPr>
            </w:pPr>
            <w:r>
              <w:rPr>
                <w:lang w:val="sq-AL"/>
              </w:rPr>
              <w:t xml:space="preserve">Shkurt </w:t>
            </w:r>
            <w:r w:rsidR="00131CE7" w:rsidRPr="00B11260">
              <w:rPr>
                <w:lang w:val="sq-AL"/>
              </w:rPr>
              <w:t>2022</w:t>
            </w:r>
          </w:p>
        </w:tc>
      </w:tr>
      <w:tr w:rsidR="00BA1115" w:rsidRPr="00B11260" w14:paraId="160DDF49" w14:textId="77777777" w:rsidTr="007726E9">
        <w:trPr>
          <w:trHeight w:val="1181"/>
        </w:trPr>
        <w:tc>
          <w:tcPr>
            <w:tcW w:w="880" w:type="dxa"/>
          </w:tcPr>
          <w:p w14:paraId="0628848A" w14:textId="37B6C720" w:rsidR="00131CE7" w:rsidRPr="00B11260" w:rsidRDefault="00CE685E" w:rsidP="00263E6D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131CE7" w:rsidRPr="00B11260">
              <w:rPr>
                <w:lang w:val="sq-AL"/>
              </w:rPr>
              <w:t>.3.1</w:t>
            </w:r>
          </w:p>
        </w:tc>
        <w:tc>
          <w:tcPr>
            <w:tcW w:w="2664" w:type="dxa"/>
            <w:gridSpan w:val="2"/>
          </w:tcPr>
          <w:p w14:paraId="5B7143A0" w14:textId="6ED9EAB2" w:rsidR="00131CE7" w:rsidRPr="00B11260" w:rsidRDefault="00131CE7" w:rsidP="00112E22">
            <w:pPr>
              <w:rPr>
                <w:lang w:val="sq-AL"/>
              </w:rPr>
            </w:pPr>
            <w:r w:rsidRPr="00B11260">
              <w:rPr>
                <w:lang w:val="sq-AL"/>
              </w:rPr>
              <w:t>Bro</w:t>
            </w:r>
            <w:r w:rsidR="00112E22">
              <w:rPr>
                <w:lang w:val="sq-AL"/>
              </w:rPr>
              <w:t xml:space="preserve">shura për misionin dhe vizionin e </w:t>
            </w:r>
            <w:r w:rsidR="00F13E2B">
              <w:rPr>
                <w:lang w:val="sq-AL"/>
              </w:rPr>
              <w:t>GDR</w:t>
            </w:r>
            <w:r w:rsidR="00112E22">
              <w:rPr>
                <w:lang w:val="sq-AL"/>
              </w:rPr>
              <w:t xml:space="preserve">-së </w:t>
            </w:r>
          </w:p>
        </w:tc>
        <w:tc>
          <w:tcPr>
            <w:tcW w:w="1852" w:type="dxa"/>
          </w:tcPr>
          <w:p w14:paraId="233C3262" w14:textId="390DAFD7" w:rsidR="00131CE7" w:rsidRPr="00B11260" w:rsidRDefault="00256D4D" w:rsidP="00112E22">
            <w:pPr>
              <w:rPr>
                <w:lang w:val="sq-AL"/>
              </w:rPr>
            </w:pPr>
            <w:r>
              <w:rPr>
                <w:lang w:val="sq-AL"/>
              </w:rPr>
              <w:t xml:space="preserve">Kryetari </w:t>
            </w:r>
          </w:p>
        </w:tc>
        <w:tc>
          <w:tcPr>
            <w:tcW w:w="2051" w:type="dxa"/>
            <w:gridSpan w:val="2"/>
          </w:tcPr>
          <w:p w14:paraId="5765AA99" w14:textId="4C88D92C" w:rsidR="00131CE7" w:rsidRPr="00B11260" w:rsidRDefault="0072061F" w:rsidP="00137D38">
            <w:pPr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="00112E22">
              <w:rPr>
                <w:lang w:val="sq-AL"/>
              </w:rPr>
              <w:t>hpërndarj</w:t>
            </w:r>
            <w:r>
              <w:rPr>
                <w:lang w:val="sq-AL"/>
              </w:rPr>
              <w:t>a</w:t>
            </w:r>
            <w:r w:rsidR="00112E22">
              <w:rPr>
                <w:lang w:val="sq-AL"/>
              </w:rPr>
              <w:t xml:space="preserve"> e </w:t>
            </w:r>
            <w:r>
              <w:rPr>
                <w:lang w:val="sq-AL"/>
              </w:rPr>
              <w:t>b</w:t>
            </w:r>
            <w:r w:rsidR="00137D38">
              <w:rPr>
                <w:lang w:val="sq-AL"/>
              </w:rPr>
              <w:t xml:space="preserve">roshurës lidhur me fushëveprimin dhe mandatin e </w:t>
            </w:r>
            <w:r w:rsidR="00F13E2B">
              <w:rPr>
                <w:lang w:val="sq-AL"/>
              </w:rPr>
              <w:t>GDR</w:t>
            </w:r>
            <w:r w:rsidR="00137D38">
              <w:rPr>
                <w:lang w:val="sq-AL"/>
              </w:rPr>
              <w:t xml:space="preserve">-së </w:t>
            </w:r>
          </w:p>
        </w:tc>
        <w:tc>
          <w:tcPr>
            <w:tcW w:w="1712" w:type="dxa"/>
            <w:gridSpan w:val="2"/>
          </w:tcPr>
          <w:p w14:paraId="724E96FB" w14:textId="77BCD969" w:rsidR="00131CE7" w:rsidRPr="00B11260" w:rsidRDefault="00131CE7" w:rsidP="00304049">
            <w:pPr>
              <w:rPr>
                <w:lang w:val="sq-AL"/>
              </w:rPr>
            </w:pPr>
          </w:p>
        </w:tc>
        <w:tc>
          <w:tcPr>
            <w:tcW w:w="2740" w:type="dxa"/>
            <w:gridSpan w:val="2"/>
          </w:tcPr>
          <w:p w14:paraId="4C030E7F" w14:textId="77777777" w:rsidR="00131CE7" w:rsidRPr="00B11260" w:rsidRDefault="00131CE7" w:rsidP="00304049">
            <w:pPr>
              <w:rPr>
                <w:i/>
                <w:iCs/>
                <w:lang w:val="sq-AL"/>
              </w:rPr>
            </w:pPr>
          </w:p>
        </w:tc>
        <w:tc>
          <w:tcPr>
            <w:tcW w:w="1697" w:type="dxa"/>
          </w:tcPr>
          <w:p w14:paraId="2C500CF5" w14:textId="66ED9C03" w:rsidR="00131CE7" w:rsidRPr="00B11260" w:rsidRDefault="00112E22" w:rsidP="00304049">
            <w:pPr>
              <w:rPr>
                <w:lang w:val="sq-AL"/>
              </w:rPr>
            </w:pPr>
            <w:r>
              <w:rPr>
                <w:lang w:val="sq-AL"/>
              </w:rPr>
              <w:t>Mars</w:t>
            </w:r>
            <w:r w:rsidR="00C5704A" w:rsidRPr="00B11260">
              <w:rPr>
                <w:lang w:val="sq-AL"/>
              </w:rPr>
              <w:t xml:space="preserve"> 2022</w:t>
            </w:r>
          </w:p>
        </w:tc>
      </w:tr>
    </w:tbl>
    <w:p w14:paraId="1D073F18" w14:textId="3A0C31AB" w:rsidR="00263E6D" w:rsidRPr="00B11260" w:rsidRDefault="00263E6D" w:rsidP="00263E6D">
      <w:pPr>
        <w:rPr>
          <w:lang w:val="sq-AL"/>
        </w:rPr>
      </w:pPr>
    </w:p>
    <w:p w14:paraId="00DA3E93" w14:textId="4F9F2B86" w:rsidR="00263E6D" w:rsidRPr="00B11260" w:rsidRDefault="00263E6D" w:rsidP="00263E6D">
      <w:pPr>
        <w:rPr>
          <w:lang w:val="sq-AL"/>
        </w:rPr>
      </w:pPr>
    </w:p>
    <w:p w14:paraId="25AA4AD2" w14:textId="77777777" w:rsidR="00263E6D" w:rsidRPr="00B11260" w:rsidRDefault="00263E6D" w:rsidP="00263E6D">
      <w:pPr>
        <w:rPr>
          <w:lang w:val="sq-AL"/>
        </w:rPr>
      </w:pPr>
    </w:p>
    <w:sectPr w:rsidR="00263E6D" w:rsidRPr="00B11260" w:rsidSect="001161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1548" w14:textId="77777777" w:rsidR="00327773" w:rsidRDefault="00327773" w:rsidP="00FB23FD">
      <w:r>
        <w:separator/>
      </w:r>
    </w:p>
  </w:endnote>
  <w:endnote w:type="continuationSeparator" w:id="0">
    <w:p w14:paraId="15A6DA34" w14:textId="77777777" w:rsidR="00327773" w:rsidRDefault="00327773" w:rsidP="00FB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1716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B99AC3" w14:textId="046D2308" w:rsidR="00A30D7A" w:rsidRDefault="00A30D7A" w:rsidP="00A30D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D80161" w14:textId="77777777" w:rsidR="00A30D7A" w:rsidRDefault="00A30D7A" w:rsidP="00263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7766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4B757" w14:textId="70E13B71" w:rsidR="00A30D7A" w:rsidRDefault="00A30D7A" w:rsidP="00A30D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B0EED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20D3D48" w14:textId="77777777" w:rsidR="00A30D7A" w:rsidRDefault="00A30D7A" w:rsidP="00263E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0B4E" w14:textId="77777777" w:rsidR="00327773" w:rsidRDefault="00327773" w:rsidP="00FB23FD">
      <w:r>
        <w:separator/>
      </w:r>
    </w:p>
  </w:footnote>
  <w:footnote w:type="continuationSeparator" w:id="0">
    <w:p w14:paraId="0847D270" w14:textId="77777777" w:rsidR="00327773" w:rsidRDefault="00327773" w:rsidP="00FB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EB4F" w14:textId="4F072010" w:rsidR="00A30D7A" w:rsidRDefault="00327773">
    <w:pPr>
      <w:pStyle w:val="Header"/>
    </w:pPr>
    <w:r>
      <w:rPr>
        <w:noProof/>
      </w:rPr>
      <w:pict w14:anchorId="5F65E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68" o:spid="_x0000_s1027" type="#_x0000_t136" alt="" style="position:absolute;margin-left:0;margin-top:0;width:258pt;height:11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textpath style="font-family:&quot;Calibri&quot;;font-size:96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BCC7" w14:textId="2831CA7E" w:rsidR="00A30D7A" w:rsidRDefault="00327773">
    <w:pPr>
      <w:pStyle w:val="Header"/>
    </w:pPr>
    <w:r>
      <w:rPr>
        <w:noProof/>
      </w:rPr>
      <w:pict w14:anchorId="193202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69" o:spid="_x0000_s1026" type="#_x0000_t136" alt="" style="position:absolute;margin-left:0;margin-top:0;width:258pt;height:11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textpath style="font-family:&quot;Calibri&quot;;font-size:96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3B2C" w14:textId="6BE4E356" w:rsidR="00A30D7A" w:rsidRDefault="00327773">
    <w:pPr>
      <w:pStyle w:val="Header"/>
    </w:pPr>
    <w:r>
      <w:rPr>
        <w:noProof/>
      </w:rPr>
      <w:pict w14:anchorId="46F239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67" o:spid="_x0000_s1025" type="#_x0000_t136" alt="" style="position:absolute;margin-left:0;margin-top:0;width:258pt;height:11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textpath style="font-family:&quot;Calibri&quot;;font-size:9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7EB1"/>
    <w:multiLevelType w:val="hybridMultilevel"/>
    <w:tmpl w:val="7CFE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558"/>
    <w:multiLevelType w:val="multilevel"/>
    <w:tmpl w:val="D6FA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733BBC"/>
    <w:multiLevelType w:val="hybridMultilevel"/>
    <w:tmpl w:val="C8EC8D74"/>
    <w:lvl w:ilvl="0" w:tplc="82C67624">
      <w:start w:val="1"/>
      <w:numFmt w:val="bullet"/>
      <w:lvlText w:val="-"/>
      <w:lvlJc w:val="left"/>
      <w:pPr>
        <w:ind w:left="400" w:hanging="360"/>
      </w:pPr>
      <w:rPr>
        <w:rFonts w:ascii="Libre Franklin" w:eastAsia="Libre Franklin" w:hAnsi="Libre Franklin" w:cs="Libre Frankl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45691FFC"/>
    <w:multiLevelType w:val="multilevel"/>
    <w:tmpl w:val="46F6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2C33E0"/>
    <w:multiLevelType w:val="hybridMultilevel"/>
    <w:tmpl w:val="23CA439A"/>
    <w:lvl w:ilvl="0" w:tplc="624E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86436">
    <w:abstractNumId w:val="3"/>
  </w:num>
  <w:num w:numId="2" w16cid:durableId="1396271201">
    <w:abstractNumId w:val="4"/>
  </w:num>
  <w:num w:numId="3" w16cid:durableId="4526655">
    <w:abstractNumId w:val="2"/>
  </w:num>
  <w:num w:numId="4" w16cid:durableId="386992913">
    <w:abstractNumId w:val="0"/>
  </w:num>
  <w:num w:numId="5" w16cid:durableId="21812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FD"/>
    <w:rsid w:val="00000640"/>
    <w:rsid w:val="00064E73"/>
    <w:rsid w:val="000C3DBE"/>
    <w:rsid w:val="00112E22"/>
    <w:rsid w:val="0011614D"/>
    <w:rsid w:val="00131CE7"/>
    <w:rsid w:val="00136DE7"/>
    <w:rsid w:val="00137D38"/>
    <w:rsid w:val="00180C11"/>
    <w:rsid w:val="0018380C"/>
    <w:rsid w:val="001C4EBF"/>
    <w:rsid w:val="001D5879"/>
    <w:rsid w:val="001F7B82"/>
    <w:rsid w:val="00237A9E"/>
    <w:rsid w:val="00256D4D"/>
    <w:rsid w:val="00263E6D"/>
    <w:rsid w:val="00304049"/>
    <w:rsid w:val="00304F34"/>
    <w:rsid w:val="0030548F"/>
    <w:rsid w:val="00327773"/>
    <w:rsid w:val="0035191A"/>
    <w:rsid w:val="003533A7"/>
    <w:rsid w:val="003816A8"/>
    <w:rsid w:val="003A105E"/>
    <w:rsid w:val="003D0DA2"/>
    <w:rsid w:val="003F0B7E"/>
    <w:rsid w:val="00423EDA"/>
    <w:rsid w:val="004365C4"/>
    <w:rsid w:val="00446A29"/>
    <w:rsid w:val="00457171"/>
    <w:rsid w:val="00472942"/>
    <w:rsid w:val="00475BB9"/>
    <w:rsid w:val="00490AC7"/>
    <w:rsid w:val="00493190"/>
    <w:rsid w:val="004F6BDF"/>
    <w:rsid w:val="005074FD"/>
    <w:rsid w:val="00567344"/>
    <w:rsid w:val="00571C97"/>
    <w:rsid w:val="005A51FA"/>
    <w:rsid w:val="005B0EED"/>
    <w:rsid w:val="005B1244"/>
    <w:rsid w:val="005C0AA6"/>
    <w:rsid w:val="005E3AEE"/>
    <w:rsid w:val="006021E5"/>
    <w:rsid w:val="006700A5"/>
    <w:rsid w:val="00673B56"/>
    <w:rsid w:val="006A7768"/>
    <w:rsid w:val="006B5857"/>
    <w:rsid w:val="006C1BFD"/>
    <w:rsid w:val="006D754F"/>
    <w:rsid w:val="006E0341"/>
    <w:rsid w:val="0072061F"/>
    <w:rsid w:val="0076686E"/>
    <w:rsid w:val="007726E9"/>
    <w:rsid w:val="00795297"/>
    <w:rsid w:val="00801656"/>
    <w:rsid w:val="00810376"/>
    <w:rsid w:val="008266CA"/>
    <w:rsid w:val="00834FD4"/>
    <w:rsid w:val="008B54E4"/>
    <w:rsid w:val="008D4DE4"/>
    <w:rsid w:val="00943FB2"/>
    <w:rsid w:val="00972EFE"/>
    <w:rsid w:val="00982818"/>
    <w:rsid w:val="00984A5C"/>
    <w:rsid w:val="00990558"/>
    <w:rsid w:val="00993907"/>
    <w:rsid w:val="009955DB"/>
    <w:rsid w:val="009D4089"/>
    <w:rsid w:val="009D74C7"/>
    <w:rsid w:val="009F746F"/>
    <w:rsid w:val="00A11B36"/>
    <w:rsid w:val="00A30D7A"/>
    <w:rsid w:val="00A52686"/>
    <w:rsid w:val="00AD315A"/>
    <w:rsid w:val="00B11260"/>
    <w:rsid w:val="00B24C69"/>
    <w:rsid w:val="00B57152"/>
    <w:rsid w:val="00BA1115"/>
    <w:rsid w:val="00BA6837"/>
    <w:rsid w:val="00C25AEE"/>
    <w:rsid w:val="00C5682D"/>
    <w:rsid w:val="00C5704A"/>
    <w:rsid w:val="00CA3754"/>
    <w:rsid w:val="00CB5506"/>
    <w:rsid w:val="00CE685E"/>
    <w:rsid w:val="00D1520F"/>
    <w:rsid w:val="00D15E0E"/>
    <w:rsid w:val="00D53EEC"/>
    <w:rsid w:val="00D56BE6"/>
    <w:rsid w:val="00D667FF"/>
    <w:rsid w:val="00D71FE3"/>
    <w:rsid w:val="00D86F07"/>
    <w:rsid w:val="00DC4EC7"/>
    <w:rsid w:val="00DC7CAE"/>
    <w:rsid w:val="00E604B4"/>
    <w:rsid w:val="00E73F5F"/>
    <w:rsid w:val="00EA7149"/>
    <w:rsid w:val="00EB7A41"/>
    <w:rsid w:val="00EC775A"/>
    <w:rsid w:val="00EC7C8A"/>
    <w:rsid w:val="00F0176B"/>
    <w:rsid w:val="00F119F3"/>
    <w:rsid w:val="00F13E2B"/>
    <w:rsid w:val="00F45593"/>
    <w:rsid w:val="00FB23FD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75682"/>
  <w15:chartTrackingRefBased/>
  <w15:docId w15:val="{C4067514-9F58-074C-A66A-90A4EA39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3FD"/>
  </w:style>
  <w:style w:type="paragraph" w:styleId="Footer">
    <w:name w:val="footer"/>
    <w:basedOn w:val="Normal"/>
    <w:link w:val="FooterChar"/>
    <w:uiPriority w:val="99"/>
    <w:unhideWhenUsed/>
    <w:rsid w:val="00FB2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3FD"/>
  </w:style>
  <w:style w:type="paragraph" w:styleId="ListParagraph">
    <w:name w:val="List Paragraph"/>
    <w:basedOn w:val="Normal"/>
    <w:uiPriority w:val="34"/>
    <w:qFormat/>
    <w:rsid w:val="00EA7149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EA7149"/>
    <w:pPr>
      <w:jc w:val="both"/>
    </w:pPr>
    <w:rPr>
      <w:rFonts w:ascii="Libre Franklin" w:eastAsia="Libre Franklin" w:hAnsi="Libre Franklin" w:cs="Libre Frankli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263E6D"/>
  </w:style>
  <w:style w:type="table" w:styleId="TableGrid">
    <w:name w:val="Table Grid"/>
    <w:basedOn w:val="TableNormal"/>
    <w:uiPriority w:val="39"/>
    <w:rsid w:val="001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0DA2"/>
  </w:style>
  <w:style w:type="character" w:styleId="CommentReference">
    <w:name w:val="annotation reference"/>
    <w:basedOn w:val="DefaultParagraphFont"/>
    <w:uiPriority w:val="99"/>
    <w:semiHidden/>
    <w:unhideWhenUsed/>
    <w:rsid w:val="003D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F6068-5F79-42FB-91D3-8BF652C4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 Orana</dc:creator>
  <cp:keywords/>
  <dc:description/>
  <cp:lastModifiedBy>Ardit Orana</cp:lastModifiedBy>
  <cp:revision>20</cp:revision>
  <dcterms:created xsi:type="dcterms:W3CDTF">2022-01-06T14:29:00Z</dcterms:created>
  <dcterms:modified xsi:type="dcterms:W3CDTF">2022-04-28T14:30:00Z</dcterms:modified>
</cp:coreProperties>
</file>